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7D6" w:rsidRDefault="002B3AFE">
      <w:pPr>
        <w:spacing w:line="360" w:lineRule="auto"/>
        <w:ind w:firstLineChars="200" w:firstLine="482"/>
        <w:jc w:val="center"/>
        <w:rPr>
          <w:rFonts w:ascii="仿宋_GB2312" w:eastAsia="仿宋_GB2312"/>
          <w:b/>
          <w:sz w:val="24"/>
          <w:szCs w:val="24"/>
        </w:rPr>
      </w:pPr>
      <w:r>
        <w:rPr>
          <w:rFonts w:ascii="仿宋_GB2312" w:eastAsia="仿宋_GB2312" w:hint="eastAsia"/>
          <w:b/>
          <w:sz w:val="24"/>
          <w:szCs w:val="24"/>
        </w:rPr>
        <w:t>管理学院研究生国家奖学金评定细则</w:t>
      </w:r>
    </w:p>
    <w:p w:rsidR="002607D6" w:rsidRDefault="002B3AFE">
      <w:pPr>
        <w:spacing w:line="360" w:lineRule="auto"/>
        <w:ind w:firstLineChars="1450" w:firstLine="3494"/>
        <w:rPr>
          <w:rFonts w:ascii="仿宋_GB2312" w:eastAsia="仿宋_GB2312"/>
          <w:b/>
          <w:sz w:val="24"/>
          <w:szCs w:val="24"/>
        </w:rPr>
      </w:pPr>
      <w:r>
        <w:rPr>
          <w:rFonts w:ascii="仿宋_GB2312" w:eastAsia="仿宋_GB2312" w:hint="eastAsia"/>
          <w:b/>
          <w:sz w:val="24"/>
          <w:szCs w:val="24"/>
        </w:rPr>
        <w:t>（20</w:t>
      </w:r>
      <w:r w:rsidR="00545EC5">
        <w:rPr>
          <w:rFonts w:ascii="仿宋_GB2312" w:eastAsia="仿宋_GB2312" w:hint="eastAsia"/>
          <w:b/>
          <w:sz w:val="24"/>
          <w:szCs w:val="24"/>
        </w:rPr>
        <w:t>2</w:t>
      </w:r>
      <w:r w:rsidR="00057C62">
        <w:rPr>
          <w:rFonts w:ascii="仿宋_GB2312" w:eastAsia="仿宋_GB2312"/>
          <w:b/>
          <w:sz w:val="24"/>
          <w:szCs w:val="24"/>
        </w:rPr>
        <w:t>1</w:t>
      </w:r>
      <w:r>
        <w:rPr>
          <w:rFonts w:ascii="仿宋_GB2312" w:eastAsia="仿宋_GB2312" w:hint="eastAsia"/>
          <w:b/>
          <w:sz w:val="24"/>
          <w:szCs w:val="24"/>
        </w:rPr>
        <w:t>年9月修订）</w:t>
      </w:r>
    </w:p>
    <w:p w:rsidR="002607D6" w:rsidRDefault="002B3AFE">
      <w:pPr>
        <w:spacing w:line="360" w:lineRule="auto"/>
        <w:ind w:firstLineChars="200" w:firstLine="480"/>
        <w:rPr>
          <w:rFonts w:ascii="仿宋_GB2312" w:eastAsia="仿宋_GB2312"/>
          <w:sz w:val="24"/>
          <w:szCs w:val="24"/>
        </w:rPr>
      </w:pPr>
      <w:r>
        <w:rPr>
          <w:rFonts w:ascii="仿宋_GB2312" w:eastAsia="仿宋_GB2312" w:hint="eastAsia"/>
          <w:sz w:val="24"/>
          <w:szCs w:val="24"/>
        </w:rPr>
        <w:t>为公平合理地评定研究生国家奖学金，管理学院根据《上海理工大学</w:t>
      </w:r>
      <w:r w:rsidR="00A44EE6">
        <w:rPr>
          <w:rFonts w:ascii="仿宋_GB2312" w:eastAsia="仿宋_GB2312" w:hint="eastAsia"/>
          <w:sz w:val="24"/>
          <w:szCs w:val="24"/>
        </w:rPr>
        <w:t>2020</w:t>
      </w:r>
      <w:r>
        <w:rPr>
          <w:rFonts w:ascii="仿宋_GB2312" w:eastAsia="仿宋_GB2312" w:hint="eastAsia"/>
          <w:sz w:val="24"/>
          <w:szCs w:val="24"/>
        </w:rPr>
        <w:t>年研究生国家奖学金管理办法》文件精神，制订以下评定细则：</w:t>
      </w:r>
    </w:p>
    <w:p w:rsidR="002607D6" w:rsidRDefault="002B3AFE">
      <w:pPr>
        <w:spacing w:line="360" w:lineRule="auto"/>
        <w:ind w:firstLineChars="200" w:firstLine="480"/>
        <w:rPr>
          <w:rFonts w:ascii="黑体" w:eastAsia="黑体"/>
          <w:sz w:val="24"/>
          <w:szCs w:val="24"/>
        </w:rPr>
      </w:pPr>
      <w:r>
        <w:rPr>
          <w:rFonts w:ascii="黑体" w:eastAsia="黑体" w:hint="eastAsia"/>
          <w:sz w:val="24"/>
          <w:szCs w:val="24"/>
        </w:rPr>
        <w:t>一、申报条件与奖励标准</w:t>
      </w:r>
    </w:p>
    <w:p w:rsidR="002607D6" w:rsidRDefault="002B3AFE">
      <w:pPr>
        <w:spacing w:line="360" w:lineRule="auto"/>
        <w:ind w:firstLineChars="200" w:firstLine="480"/>
        <w:rPr>
          <w:rFonts w:ascii="仿宋_GB2312" w:eastAsia="仿宋_GB2312"/>
          <w:sz w:val="24"/>
          <w:szCs w:val="24"/>
        </w:rPr>
      </w:pPr>
      <w:r>
        <w:rPr>
          <w:rFonts w:ascii="仿宋_GB2312" w:eastAsia="仿宋_GB2312" w:hint="eastAsia"/>
          <w:sz w:val="24"/>
          <w:szCs w:val="24"/>
        </w:rPr>
        <w:t>1.申报条件</w:t>
      </w:r>
    </w:p>
    <w:p w:rsidR="002607D6" w:rsidRDefault="002B3AFE">
      <w:pPr>
        <w:spacing w:line="360" w:lineRule="auto"/>
        <w:ind w:firstLineChars="200" w:firstLine="480"/>
        <w:rPr>
          <w:rFonts w:ascii="仿宋_GB2312" w:eastAsia="仿宋_GB2312"/>
          <w:sz w:val="24"/>
          <w:szCs w:val="24"/>
        </w:rPr>
      </w:pPr>
      <w:r>
        <w:rPr>
          <w:rFonts w:ascii="仿宋_GB2312" w:eastAsia="仿宋_GB2312" w:hint="eastAsia"/>
          <w:sz w:val="24"/>
          <w:szCs w:val="24"/>
        </w:rPr>
        <w:t>详见《上海理工大学研究生国家奖学金管理办法》</w:t>
      </w:r>
    </w:p>
    <w:p w:rsidR="002607D6" w:rsidRDefault="002B3AFE">
      <w:pPr>
        <w:spacing w:line="360" w:lineRule="auto"/>
        <w:ind w:firstLineChars="200" w:firstLine="480"/>
        <w:rPr>
          <w:rFonts w:ascii="仿宋_GB2312" w:eastAsia="仿宋_GB2312"/>
          <w:sz w:val="24"/>
          <w:szCs w:val="24"/>
        </w:rPr>
      </w:pPr>
      <w:r>
        <w:rPr>
          <w:rFonts w:ascii="仿宋_GB2312" w:eastAsia="仿宋_GB2312" w:hint="eastAsia"/>
          <w:sz w:val="24"/>
          <w:szCs w:val="24"/>
        </w:rPr>
        <w:t>2.奖励标准</w:t>
      </w:r>
      <w:bookmarkStart w:id="0" w:name="_GoBack"/>
      <w:bookmarkEnd w:id="0"/>
    </w:p>
    <w:p w:rsidR="002607D6" w:rsidRDefault="002B3AFE">
      <w:pPr>
        <w:spacing w:line="360" w:lineRule="auto"/>
        <w:ind w:firstLineChars="200" w:firstLine="480"/>
        <w:rPr>
          <w:rFonts w:ascii="仿宋_GB2312" w:eastAsia="仿宋_GB2312"/>
          <w:sz w:val="24"/>
          <w:szCs w:val="24"/>
        </w:rPr>
      </w:pPr>
      <w:r>
        <w:rPr>
          <w:rFonts w:ascii="仿宋_GB2312" w:eastAsia="仿宋_GB2312" w:hint="eastAsia"/>
          <w:sz w:val="24"/>
          <w:szCs w:val="24"/>
        </w:rPr>
        <w:t>博士研究生国家奖学金奖励标准为每生3万元；硕士研究生国家奖学金奖励标准为每生2万元。</w:t>
      </w:r>
    </w:p>
    <w:p w:rsidR="002607D6" w:rsidRDefault="002B3AFE">
      <w:pPr>
        <w:spacing w:line="360" w:lineRule="auto"/>
        <w:ind w:firstLineChars="200" w:firstLine="480"/>
        <w:rPr>
          <w:rFonts w:ascii="黑体" w:eastAsia="黑体"/>
          <w:sz w:val="24"/>
          <w:szCs w:val="24"/>
        </w:rPr>
      </w:pPr>
      <w:r>
        <w:rPr>
          <w:rFonts w:ascii="黑体" w:eastAsia="黑体" w:hint="eastAsia"/>
          <w:sz w:val="24"/>
          <w:szCs w:val="24"/>
        </w:rPr>
        <w:t>二、名额分配原则</w:t>
      </w:r>
    </w:p>
    <w:p w:rsidR="002607D6" w:rsidRDefault="002B3AFE">
      <w:pPr>
        <w:spacing w:line="360" w:lineRule="auto"/>
        <w:ind w:firstLineChars="200" w:firstLine="480"/>
        <w:rPr>
          <w:rFonts w:ascii="仿宋_GB2312" w:eastAsia="仿宋_GB2312"/>
          <w:sz w:val="24"/>
          <w:szCs w:val="24"/>
        </w:rPr>
      </w:pPr>
      <w:r>
        <w:rPr>
          <w:rFonts w:ascii="仿宋_GB2312" w:eastAsia="仿宋_GB2312" w:hint="eastAsia"/>
          <w:sz w:val="24"/>
          <w:szCs w:val="24"/>
        </w:rPr>
        <w:t>博士研究生的国家奖学金名额全部为竞争名额。</w:t>
      </w:r>
    </w:p>
    <w:p w:rsidR="002607D6" w:rsidRDefault="002B3AFE">
      <w:pPr>
        <w:spacing w:line="360" w:lineRule="auto"/>
        <w:ind w:firstLineChars="200" w:firstLine="480"/>
        <w:rPr>
          <w:rFonts w:ascii="黑体" w:eastAsia="黑体"/>
          <w:sz w:val="24"/>
          <w:szCs w:val="24"/>
        </w:rPr>
      </w:pPr>
      <w:r>
        <w:rPr>
          <w:rFonts w:ascii="仿宋_GB2312" w:eastAsia="仿宋_GB2312" w:hint="eastAsia"/>
          <w:sz w:val="24"/>
          <w:szCs w:val="24"/>
        </w:rPr>
        <w:t>硕士研究生的国家奖学金的名额由分配名额和竞争名额两部分组成。（1）分配名额：总名额的70%按学科门类及研究生人数比例进行分配。（2）竞争名额：总名额的30%为全院范围内的竞争性名额。（3）如经评定后，某学科门类的分配名额尚有剩余，则作为全院的竞争名额处理。</w:t>
      </w:r>
    </w:p>
    <w:p w:rsidR="002607D6" w:rsidRDefault="002B3AFE">
      <w:pPr>
        <w:spacing w:line="360" w:lineRule="auto"/>
        <w:ind w:firstLineChars="200" w:firstLine="480"/>
        <w:rPr>
          <w:rFonts w:ascii="黑体" w:eastAsia="黑体"/>
          <w:sz w:val="24"/>
          <w:szCs w:val="24"/>
        </w:rPr>
      </w:pPr>
      <w:r>
        <w:rPr>
          <w:rFonts w:ascii="黑体" w:eastAsia="黑体" w:hint="eastAsia"/>
          <w:sz w:val="24"/>
          <w:szCs w:val="24"/>
        </w:rPr>
        <w:t>三、评定依据与计算方法</w:t>
      </w:r>
    </w:p>
    <w:p w:rsidR="002607D6" w:rsidRDefault="002B3AFE">
      <w:pPr>
        <w:spacing w:line="360" w:lineRule="auto"/>
        <w:ind w:firstLineChars="200" w:firstLine="480"/>
        <w:rPr>
          <w:rFonts w:ascii="仿宋_GB2312" w:eastAsia="仿宋_GB2312"/>
          <w:sz w:val="24"/>
          <w:szCs w:val="24"/>
        </w:rPr>
      </w:pPr>
      <w:r>
        <w:rPr>
          <w:rFonts w:ascii="仿宋_GB2312" w:eastAsia="仿宋_GB2312" w:hint="eastAsia"/>
          <w:sz w:val="24"/>
          <w:szCs w:val="24"/>
        </w:rPr>
        <w:t>国家奖学金的评定主要依据课程学习成绩得分、科研成绩得分及综合表现得分，进行综合排名，从高到低依次选取。获得国家奖学金者，需具有以下各类高水平研究成果之一（详见本细则中的第三部分所涉及的论文、专利、科技学术竞赛省市级以上奖项等），否则不能获得国家奖学金。</w:t>
      </w:r>
    </w:p>
    <w:p w:rsidR="002607D6" w:rsidRDefault="002B3AFE">
      <w:pPr>
        <w:spacing w:line="360" w:lineRule="auto"/>
        <w:ind w:firstLineChars="200" w:firstLine="480"/>
        <w:rPr>
          <w:rFonts w:ascii="仿宋_GB2312" w:eastAsia="仿宋_GB2312"/>
          <w:sz w:val="24"/>
          <w:szCs w:val="24"/>
        </w:rPr>
      </w:pPr>
      <w:r>
        <w:rPr>
          <w:rFonts w:ascii="仿宋_GB2312" w:eastAsia="仿宋_GB2312" w:hint="eastAsia"/>
          <w:sz w:val="24"/>
          <w:szCs w:val="24"/>
        </w:rPr>
        <w:t>（一）各项得分所占权重</w:t>
      </w:r>
    </w:p>
    <w:p w:rsidR="002607D6" w:rsidRDefault="002B3AFE">
      <w:pPr>
        <w:numPr>
          <w:ilvl w:val="0"/>
          <w:numId w:val="1"/>
        </w:numPr>
        <w:spacing w:line="360" w:lineRule="auto"/>
        <w:rPr>
          <w:rFonts w:ascii="仿宋_GB2312" w:eastAsia="仿宋_GB2312"/>
          <w:sz w:val="24"/>
          <w:szCs w:val="24"/>
        </w:rPr>
      </w:pPr>
      <w:r>
        <w:rPr>
          <w:rFonts w:ascii="仿宋_GB2312" w:eastAsia="仿宋_GB2312" w:hint="eastAsia"/>
          <w:sz w:val="24"/>
          <w:szCs w:val="24"/>
        </w:rPr>
        <w:t>课程学习成绩得分（权重10%）</w:t>
      </w:r>
    </w:p>
    <w:p w:rsidR="002607D6" w:rsidRDefault="002B3AFE">
      <w:pPr>
        <w:spacing w:line="360" w:lineRule="auto"/>
        <w:ind w:left="480" w:firstLineChars="150" w:firstLine="360"/>
        <w:rPr>
          <w:rFonts w:ascii="仿宋_GB2312" w:eastAsia="仿宋_GB2312"/>
          <w:sz w:val="24"/>
          <w:szCs w:val="24"/>
        </w:rPr>
      </w:pPr>
      <w:r>
        <w:rPr>
          <w:rFonts w:ascii="仿宋_GB2312" w:eastAsia="仿宋_GB2312" w:hint="eastAsia"/>
          <w:sz w:val="24"/>
          <w:szCs w:val="24"/>
        </w:rPr>
        <w:t>（注：新生无需提供成绩单, 由学院教务办公室根据研究生招生考试中的公共课的成绩及复试考核评价情况直接测算</w:t>
      </w:r>
      <w:r w:rsidR="00187442">
        <w:rPr>
          <w:rFonts w:ascii="仿宋_GB2312" w:eastAsia="仿宋_GB2312" w:hint="eastAsia"/>
          <w:sz w:val="24"/>
          <w:szCs w:val="24"/>
        </w:rPr>
        <w:t>；</w:t>
      </w:r>
      <w:r w:rsidR="00187442">
        <w:rPr>
          <w:rFonts w:ascii="仿宋_GB2312" w:eastAsia="仿宋_GB2312"/>
          <w:sz w:val="24"/>
          <w:szCs w:val="24"/>
        </w:rPr>
        <w:t>针对申请考核制入学的新生，由学院教务办公室根据学院入学考核成绩及复试情况直接测算</w:t>
      </w:r>
      <w:r>
        <w:rPr>
          <w:rFonts w:ascii="仿宋_GB2312" w:eastAsia="仿宋_GB2312" w:hint="eastAsia"/>
          <w:sz w:val="24"/>
          <w:szCs w:val="24"/>
        </w:rPr>
        <w:t>）</w:t>
      </w:r>
    </w:p>
    <w:p w:rsidR="002607D6" w:rsidRDefault="002B3AFE">
      <w:pPr>
        <w:numPr>
          <w:ilvl w:val="0"/>
          <w:numId w:val="1"/>
        </w:numPr>
        <w:spacing w:line="360" w:lineRule="auto"/>
        <w:rPr>
          <w:rFonts w:ascii="仿宋_GB2312" w:eastAsia="仿宋_GB2312"/>
          <w:sz w:val="24"/>
          <w:szCs w:val="24"/>
        </w:rPr>
      </w:pPr>
      <w:r>
        <w:rPr>
          <w:rFonts w:ascii="仿宋_GB2312" w:eastAsia="仿宋_GB2312" w:hint="eastAsia"/>
          <w:sz w:val="24"/>
          <w:szCs w:val="24"/>
        </w:rPr>
        <w:t>各类研究成果（论文、专利等）及科技学术竞赛获奖（权重70%）</w:t>
      </w:r>
    </w:p>
    <w:p w:rsidR="002607D6" w:rsidRDefault="002B3AFE">
      <w:pPr>
        <w:spacing w:line="360" w:lineRule="auto"/>
        <w:ind w:left="480" w:firstLineChars="150" w:firstLine="360"/>
        <w:rPr>
          <w:rFonts w:ascii="仿宋_GB2312" w:eastAsia="仿宋_GB2312"/>
          <w:sz w:val="24"/>
          <w:szCs w:val="24"/>
        </w:rPr>
      </w:pPr>
      <w:r>
        <w:rPr>
          <w:rFonts w:ascii="仿宋_GB2312" w:eastAsia="仿宋_GB2312" w:hint="eastAsia"/>
          <w:sz w:val="24"/>
          <w:szCs w:val="24"/>
        </w:rPr>
        <w:t>（注：新生提交的此类佐证必须为</w:t>
      </w:r>
      <w:r w:rsidR="00057C62">
        <w:rPr>
          <w:rFonts w:ascii="仿宋_GB2312" w:eastAsia="仿宋_GB2312" w:hint="eastAsia"/>
          <w:sz w:val="24"/>
          <w:szCs w:val="24"/>
        </w:rPr>
        <w:t>20</w:t>
      </w:r>
      <w:r w:rsidR="00057C62">
        <w:rPr>
          <w:rFonts w:ascii="仿宋_GB2312" w:eastAsia="仿宋_GB2312"/>
          <w:sz w:val="24"/>
          <w:szCs w:val="24"/>
        </w:rPr>
        <w:t>20</w:t>
      </w:r>
      <w:r>
        <w:rPr>
          <w:rFonts w:ascii="仿宋_GB2312" w:eastAsia="仿宋_GB2312" w:hint="eastAsia"/>
          <w:sz w:val="24"/>
          <w:szCs w:val="24"/>
        </w:rPr>
        <w:t>年9月1日之后）</w:t>
      </w:r>
    </w:p>
    <w:p w:rsidR="002607D6" w:rsidRDefault="002B3AFE">
      <w:pPr>
        <w:numPr>
          <w:ilvl w:val="0"/>
          <w:numId w:val="1"/>
        </w:numPr>
        <w:spacing w:line="360" w:lineRule="auto"/>
        <w:rPr>
          <w:rFonts w:ascii="仿宋_GB2312" w:eastAsia="仿宋_GB2312"/>
          <w:sz w:val="24"/>
          <w:szCs w:val="24"/>
        </w:rPr>
      </w:pPr>
      <w:r>
        <w:rPr>
          <w:rFonts w:ascii="仿宋_GB2312" w:eastAsia="仿宋_GB2312" w:hint="eastAsia"/>
          <w:sz w:val="24"/>
          <w:szCs w:val="24"/>
        </w:rPr>
        <w:t>政治思想表现（具有一票否决作用）、导师评价及参加集体活动情况（权</w:t>
      </w:r>
      <w:r>
        <w:rPr>
          <w:rFonts w:ascii="仿宋_GB2312" w:eastAsia="仿宋_GB2312" w:hint="eastAsia"/>
          <w:sz w:val="24"/>
          <w:szCs w:val="24"/>
        </w:rPr>
        <w:lastRenderedPageBreak/>
        <w:t>重20%）</w:t>
      </w:r>
    </w:p>
    <w:p w:rsidR="002607D6" w:rsidRDefault="002B3AFE">
      <w:pPr>
        <w:spacing w:line="360" w:lineRule="auto"/>
        <w:ind w:firstLineChars="200" w:firstLine="480"/>
        <w:rPr>
          <w:rFonts w:ascii="仿宋_GB2312" w:eastAsia="仿宋_GB2312"/>
          <w:sz w:val="24"/>
          <w:szCs w:val="24"/>
        </w:rPr>
      </w:pPr>
      <w:r>
        <w:rPr>
          <w:rFonts w:ascii="仿宋_GB2312" w:eastAsia="仿宋_GB2312" w:hint="eastAsia"/>
          <w:sz w:val="24"/>
          <w:szCs w:val="24"/>
        </w:rPr>
        <w:t>（二）各部分得分计算方法</w:t>
      </w:r>
    </w:p>
    <w:p w:rsidR="002607D6" w:rsidRDefault="002B3AFE">
      <w:pPr>
        <w:spacing w:line="360" w:lineRule="auto"/>
        <w:ind w:firstLineChars="200" w:firstLine="480"/>
        <w:rPr>
          <w:rFonts w:ascii="仿宋_GB2312" w:eastAsia="仿宋_GB2312"/>
          <w:sz w:val="24"/>
          <w:szCs w:val="24"/>
        </w:rPr>
      </w:pPr>
      <w:r>
        <w:rPr>
          <w:rFonts w:ascii="仿宋_GB2312" w:eastAsia="仿宋_GB2312" w:hint="eastAsia"/>
          <w:sz w:val="24"/>
          <w:szCs w:val="24"/>
        </w:rPr>
        <w:t>1、课程学习成绩部分得分为所有已有成绩课程的累计平均绩点，计算公式如下：</w:t>
      </w:r>
    </w:p>
    <w:p w:rsidR="002607D6" w:rsidRDefault="002B3AFE">
      <w:pPr>
        <w:spacing w:line="360" w:lineRule="auto"/>
        <w:ind w:firstLineChars="700" w:firstLine="1680"/>
        <w:rPr>
          <w:rFonts w:ascii="仿宋_GB2312" w:eastAsia="仿宋_GB2312"/>
          <w:sz w:val="24"/>
        </w:rPr>
      </w:pPr>
      <w:r>
        <w:rPr>
          <w:rFonts w:ascii="仿宋_GB2312" w:eastAsia="仿宋_GB2312" w:hint="eastAsia"/>
          <w:sz w:val="24"/>
        </w:rPr>
        <w:t>累计平均绩点＝  ∑（累计修读课程绩点×课程学分）</w:t>
      </w:r>
    </w:p>
    <w:p w:rsidR="002607D6" w:rsidRDefault="002B3AFE">
      <w:pPr>
        <w:spacing w:line="360" w:lineRule="auto"/>
        <w:ind w:firstLineChars="200" w:firstLine="480"/>
        <w:rPr>
          <w:rFonts w:ascii="仿宋_GB2312" w:eastAsia="仿宋_GB2312"/>
          <w:sz w:val="24"/>
        </w:rPr>
      </w:pPr>
      <w:r>
        <w:rPr>
          <w:rFonts w:ascii="仿宋_GB2312" w:eastAsia="仿宋_GB2312"/>
          <w:noProof/>
          <w:sz w:val="24"/>
        </w:rPr>
        <mc:AlternateContent>
          <mc:Choice Requires="wps">
            <w:drawing>
              <wp:anchor distT="0" distB="0" distL="114300" distR="114300" simplePos="0" relativeHeight="251659264" behindDoc="0" locked="0" layoutInCell="1" allowOverlap="1">
                <wp:simplePos x="0" y="0"/>
                <wp:positionH relativeFrom="column">
                  <wp:posOffset>2286000</wp:posOffset>
                </wp:positionH>
                <wp:positionV relativeFrom="paragraph">
                  <wp:posOffset>0</wp:posOffset>
                </wp:positionV>
                <wp:extent cx="2400300" cy="0"/>
                <wp:effectExtent l="0" t="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wps:spPr>
                      <wps:bodyPr/>
                    </wps:wsp>
                  </a:graphicData>
                </a:graphic>
              </wp:anchor>
            </w:drawing>
          </mc:Choice>
          <mc:Fallback>
            <w:pict>
              <v:line w14:anchorId="74655506"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80pt,0" to="3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"/>
            </w:pict>
          </mc:Fallback>
        </mc:AlternateContent>
      </w:r>
      <w:r>
        <w:rPr>
          <w:rFonts w:ascii="仿宋_GB2312" w:eastAsia="仿宋_GB2312" w:hint="eastAsia"/>
          <w:sz w:val="24"/>
        </w:rPr>
        <w:t xml:space="preserve">                                 ∑累计修读课程学分</w:t>
      </w:r>
    </w:p>
    <w:p w:rsidR="002607D6" w:rsidRDefault="002B3AFE">
      <w:pPr>
        <w:spacing w:line="360" w:lineRule="auto"/>
        <w:ind w:firstLineChars="200" w:firstLine="480"/>
        <w:rPr>
          <w:rFonts w:ascii="仿宋_GB2312" w:eastAsia="仿宋_GB2312"/>
          <w:sz w:val="24"/>
        </w:rPr>
      </w:pPr>
      <w:r>
        <w:rPr>
          <w:rFonts w:ascii="仿宋_GB2312" w:eastAsia="仿宋_GB2312" w:hint="eastAsia"/>
          <w:sz w:val="24"/>
        </w:rPr>
        <w:t>2、各类研究成果及科技竞赛获奖部分得分包括论文、专利、科技竞赛获奖得分总和。</w:t>
      </w:r>
    </w:p>
    <w:p w:rsidR="002607D6" w:rsidRDefault="002B3AFE">
      <w:pPr>
        <w:spacing w:line="360" w:lineRule="auto"/>
        <w:ind w:firstLineChars="300" w:firstLine="720"/>
        <w:rPr>
          <w:rFonts w:ascii="仿宋_GB2312" w:eastAsia="仿宋_GB2312"/>
          <w:sz w:val="24"/>
        </w:rPr>
      </w:pPr>
      <w:r>
        <w:rPr>
          <w:rFonts w:ascii="仿宋_GB2312" w:eastAsia="仿宋_GB2312" w:hint="eastAsia"/>
          <w:sz w:val="24"/>
        </w:rPr>
        <w:t>（1）根据管理学院最新科研/成果业绩点考核办法，论文得分标准参照如下：</w:t>
      </w:r>
    </w:p>
    <w:p w:rsidR="002607D6" w:rsidRDefault="002B3AFE">
      <w:pPr>
        <w:spacing w:line="360" w:lineRule="auto"/>
        <w:ind w:firstLineChars="1300" w:firstLine="3120"/>
        <w:rPr>
          <w:rFonts w:ascii="仿宋_GB2312" w:eastAsia="仿宋_GB2312"/>
          <w:sz w:val="24"/>
        </w:rPr>
      </w:pPr>
      <w:r>
        <w:rPr>
          <w:rFonts w:ascii="仿宋_GB2312" w:eastAsia="仿宋_GB2312" w:hint="eastAsia"/>
          <w:sz w:val="24"/>
        </w:rPr>
        <w:t>表1  论文得分标准参照表</w:t>
      </w:r>
    </w:p>
    <w:tbl>
      <w:tblPr>
        <w:tblW w:w="8460" w:type="dxa"/>
        <w:jc w:val="center"/>
        <w:tblLayout w:type="fixed"/>
        <w:tblLook w:val="04A0" w:firstRow="1" w:lastRow="0" w:firstColumn="1" w:lastColumn="0" w:noHBand="0" w:noVBand="1"/>
      </w:tblPr>
      <w:tblGrid>
        <w:gridCol w:w="6791"/>
        <w:gridCol w:w="1669"/>
      </w:tblGrid>
      <w:tr w:rsidR="002607D6">
        <w:trPr>
          <w:trHeight w:val="390"/>
          <w:jc w:val="center"/>
        </w:trPr>
        <w:tc>
          <w:tcPr>
            <w:tcW w:w="6791" w:type="dxa"/>
            <w:tcBorders>
              <w:top w:val="single" w:sz="8" w:space="0" w:color="auto"/>
              <w:left w:val="single" w:sz="8" w:space="0" w:color="auto"/>
              <w:bottom w:val="single" w:sz="8" w:space="0" w:color="auto"/>
              <w:right w:val="single" w:sz="8" w:space="0" w:color="000000"/>
            </w:tcBorders>
            <w:shd w:val="clear" w:color="auto" w:fill="auto"/>
            <w:vAlign w:val="center"/>
          </w:tcPr>
          <w:p w:rsidR="002607D6" w:rsidRDefault="002B3AFE">
            <w:pPr>
              <w:widowControl/>
              <w:jc w:val="center"/>
              <w:rPr>
                <w:rFonts w:ascii="仿宋_GB2312" w:eastAsia="仿宋_GB2312"/>
                <w:b/>
                <w:sz w:val="24"/>
              </w:rPr>
            </w:pPr>
            <w:r>
              <w:rPr>
                <w:rFonts w:ascii="仿宋_GB2312" w:eastAsia="仿宋_GB2312"/>
                <w:b/>
                <w:sz w:val="24"/>
              </w:rPr>
              <w:t>论文(著作)级别</w:t>
            </w:r>
          </w:p>
        </w:tc>
        <w:tc>
          <w:tcPr>
            <w:tcW w:w="1669" w:type="dxa"/>
            <w:tcBorders>
              <w:top w:val="single" w:sz="8" w:space="0" w:color="auto"/>
              <w:left w:val="nil"/>
              <w:bottom w:val="single" w:sz="8" w:space="0" w:color="auto"/>
              <w:right w:val="single" w:sz="8" w:space="0" w:color="auto"/>
            </w:tcBorders>
            <w:shd w:val="clear" w:color="auto" w:fill="auto"/>
            <w:vAlign w:val="center"/>
          </w:tcPr>
          <w:p w:rsidR="002607D6" w:rsidRDefault="002B3AFE">
            <w:pPr>
              <w:widowControl/>
              <w:jc w:val="center"/>
              <w:rPr>
                <w:rFonts w:ascii="仿宋_GB2312" w:eastAsia="仿宋_GB2312"/>
                <w:b/>
                <w:sz w:val="24"/>
              </w:rPr>
            </w:pPr>
            <w:r>
              <w:rPr>
                <w:rFonts w:ascii="仿宋_GB2312" w:eastAsia="仿宋_GB2312" w:hint="eastAsia"/>
                <w:b/>
                <w:sz w:val="24"/>
              </w:rPr>
              <w:t>分值</w:t>
            </w:r>
          </w:p>
        </w:tc>
      </w:tr>
      <w:tr w:rsidR="002607D6">
        <w:trPr>
          <w:trHeight w:val="390"/>
          <w:jc w:val="center"/>
        </w:trPr>
        <w:tc>
          <w:tcPr>
            <w:tcW w:w="6791" w:type="dxa"/>
            <w:tcBorders>
              <w:top w:val="single" w:sz="8" w:space="0" w:color="auto"/>
              <w:left w:val="single" w:sz="8" w:space="0" w:color="auto"/>
              <w:bottom w:val="single" w:sz="8" w:space="0" w:color="auto"/>
              <w:right w:val="single" w:sz="8" w:space="0" w:color="000000"/>
            </w:tcBorders>
            <w:shd w:val="clear" w:color="auto" w:fill="auto"/>
            <w:vAlign w:val="center"/>
          </w:tcPr>
          <w:p w:rsidR="002607D6" w:rsidRDefault="002B3AFE">
            <w:pPr>
              <w:widowControl/>
              <w:jc w:val="center"/>
              <w:rPr>
                <w:rFonts w:ascii="仿宋_GB2312" w:eastAsia="仿宋_GB2312"/>
                <w:sz w:val="24"/>
              </w:rPr>
            </w:pPr>
            <w:r>
              <w:rPr>
                <w:rFonts w:ascii="仿宋_GB2312" w:eastAsia="仿宋_GB2312"/>
                <w:sz w:val="24"/>
              </w:rPr>
              <w:t>SCIENCE、NATURE上发表的论文</w:t>
            </w:r>
          </w:p>
        </w:tc>
        <w:tc>
          <w:tcPr>
            <w:tcW w:w="1669" w:type="dxa"/>
            <w:tcBorders>
              <w:top w:val="single" w:sz="8" w:space="0" w:color="auto"/>
              <w:left w:val="nil"/>
              <w:bottom w:val="single" w:sz="8" w:space="0" w:color="auto"/>
              <w:right w:val="single" w:sz="8" w:space="0" w:color="auto"/>
            </w:tcBorders>
            <w:shd w:val="clear" w:color="auto" w:fill="auto"/>
            <w:vAlign w:val="center"/>
          </w:tcPr>
          <w:p w:rsidR="002607D6" w:rsidRDefault="002B3AFE">
            <w:pPr>
              <w:widowControl/>
              <w:jc w:val="center"/>
              <w:rPr>
                <w:rFonts w:ascii="仿宋_GB2312" w:eastAsia="仿宋_GB2312"/>
                <w:sz w:val="24"/>
              </w:rPr>
            </w:pPr>
            <w:r>
              <w:rPr>
                <w:rFonts w:ascii="仿宋_GB2312" w:eastAsia="仿宋_GB2312"/>
                <w:sz w:val="24"/>
              </w:rPr>
              <w:t>200</w:t>
            </w:r>
          </w:p>
        </w:tc>
      </w:tr>
      <w:tr w:rsidR="002607D6">
        <w:trPr>
          <w:trHeight w:val="390"/>
          <w:jc w:val="center"/>
        </w:trPr>
        <w:tc>
          <w:tcPr>
            <w:tcW w:w="6791" w:type="dxa"/>
            <w:tcBorders>
              <w:top w:val="single" w:sz="8" w:space="0" w:color="auto"/>
              <w:left w:val="single" w:sz="8" w:space="0" w:color="auto"/>
              <w:bottom w:val="single" w:sz="8" w:space="0" w:color="auto"/>
              <w:right w:val="single" w:sz="8" w:space="0" w:color="000000"/>
            </w:tcBorders>
            <w:shd w:val="clear" w:color="auto" w:fill="auto"/>
            <w:vAlign w:val="center"/>
          </w:tcPr>
          <w:p w:rsidR="002607D6" w:rsidRDefault="002B3AFE">
            <w:pPr>
              <w:widowControl/>
              <w:jc w:val="center"/>
              <w:rPr>
                <w:rFonts w:ascii="仿宋_GB2312" w:eastAsia="仿宋_GB2312"/>
                <w:sz w:val="24"/>
              </w:rPr>
            </w:pPr>
            <w:r>
              <w:rPr>
                <w:rFonts w:ascii="仿宋_GB2312" w:eastAsia="仿宋_GB2312"/>
                <w:sz w:val="24"/>
              </w:rPr>
              <w:t>SCI</w:t>
            </w:r>
            <w:r>
              <w:rPr>
                <w:rFonts w:ascii="仿宋_GB2312" w:eastAsia="仿宋_GB2312" w:hint="eastAsia"/>
                <w:sz w:val="24"/>
              </w:rPr>
              <w:t>一区期刊论文</w:t>
            </w:r>
          </w:p>
        </w:tc>
        <w:tc>
          <w:tcPr>
            <w:tcW w:w="1669" w:type="dxa"/>
            <w:tcBorders>
              <w:top w:val="single" w:sz="8" w:space="0" w:color="auto"/>
              <w:left w:val="nil"/>
              <w:bottom w:val="single" w:sz="8" w:space="0" w:color="auto"/>
              <w:right w:val="single" w:sz="8" w:space="0" w:color="auto"/>
            </w:tcBorders>
            <w:shd w:val="clear" w:color="auto" w:fill="auto"/>
            <w:vAlign w:val="center"/>
          </w:tcPr>
          <w:p w:rsidR="002607D6" w:rsidRDefault="002B3AFE">
            <w:pPr>
              <w:widowControl/>
              <w:jc w:val="center"/>
              <w:rPr>
                <w:rFonts w:ascii="仿宋_GB2312" w:eastAsia="仿宋_GB2312"/>
                <w:sz w:val="24"/>
              </w:rPr>
            </w:pPr>
            <w:r>
              <w:rPr>
                <w:rFonts w:ascii="仿宋_GB2312" w:eastAsia="仿宋_GB2312" w:hint="eastAsia"/>
                <w:sz w:val="24"/>
              </w:rPr>
              <w:t>15</w:t>
            </w:r>
          </w:p>
        </w:tc>
      </w:tr>
      <w:tr w:rsidR="002607D6">
        <w:trPr>
          <w:trHeight w:val="390"/>
          <w:jc w:val="center"/>
        </w:trPr>
        <w:tc>
          <w:tcPr>
            <w:tcW w:w="6791" w:type="dxa"/>
            <w:tcBorders>
              <w:top w:val="single" w:sz="8" w:space="0" w:color="auto"/>
              <w:left w:val="single" w:sz="8" w:space="0" w:color="auto"/>
              <w:bottom w:val="single" w:sz="8" w:space="0" w:color="auto"/>
              <w:right w:val="single" w:sz="8" w:space="0" w:color="000000"/>
            </w:tcBorders>
            <w:shd w:val="clear" w:color="auto" w:fill="auto"/>
            <w:vAlign w:val="center"/>
          </w:tcPr>
          <w:p w:rsidR="002607D6" w:rsidRDefault="002B3AFE">
            <w:pPr>
              <w:widowControl/>
              <w:jc w:val="center"/>
              <w:rPr>
                <w:rFonts w:ascii="仿宋_GB2312" w:eastAsia="仿宋_GB2312"/>
                <w:sz w:val="24"/>
              </w:rPr>
            </w:pPr>
            <w:r>
              <w:rPr>
                <w:rFonts w:ascii="仿宋_GB2312" w:eastAsia="仿宋_GB2312"/>
                <w:sz w:val="24"/>
              </w:rPr>
              <w:t>SCI</w:t>
            </w:r>
            <w:r>
              <w:rPr>
                <w:rFonts w:ascii="仿宋_GB2312" w:eastAsia="仿宋_GB2312" w:hint="eastAsia"/>
                <w:sz w:val="24"/>
              </w:rPr>
              <w:t>二区期刊论文</w:t>
            </w:r>
          </w:p>
        </w:tc>
        <w:tc>
          <w:tcPr>
            <w:tcW w:w="1669" w:type="dxa"/>
            <w:tcBorders>
              <w:top w:val="single" w:sz="8" w:space="0" w:color="auto"/>
              <w:left w:val="nil"/>
              <w:bottom w:val="single" w:sz="8" w:space="0" w:color="auto"/>
              <w:right w:val="single" w:sz="8" w:space="0" w:color="auto"/>
            </w:tcBorders>
            <w:shd w:val="clear" w:color="auto" w:fill="auto"/>
            <w:vAlign w:val="center"/>
          </w:tcPr>
          <w:p w:rsidR="002607D6" w:rsidRDefault="002B3AFE">
            <w:pPr>
              <w:widowControl/>
              <w:jc w:val="center"/>
              <w:rPr>
                <w:rFonts w:ascii="仿宋_GB2312" w:eastAsia="仿宋_GB2312"/>
                <w:sz w:val="24"/>
              </w:rPr>
            </w:pPr>
            <w:r>
              <w:rPr>
                <w:rFonts w:ascii="仿宋_GB2312" w:eastAsia="仿宋_GB2312" w:hint="eastAsia"/>
                <w:sz w:val="24"/>
              </w:rPr>
              <w:t>12</w:t>
            </w:r>
          </w:p>
        </w:tc>
      </w:tr>
      <w:tr w:rsidR="002607D6">
        <w:trPr>
          <w:trHeight w:val="390"/>
          <w:jc w:val="center"/>
        </w:trPr>
        <w:tc>
          <w:tcPr>
            <w:tcW w:w="6791" w:type="dxa"/>
            <w:tcBorders>
              <w:top w:val="single" w:sz="8" w:space="0" w:color="auto"/>
              <w:left w:val="single" w:sz="8" w:space="0" w:color="auto"/>
              <w:bottom w:val="single" w:sz="8" w:space="0" w:color="auto"/>
              <w:right w:val="single" w:sz="8" w:space="0" w:color="000000"/>
            </w:tcBorders>
            <w:shd w:val="clear" w:color="auto" w:fill="auto"/>
            <w:vAlign w:val="center"/>
          </w:tcPr>
          <w:p w:rsidR="002607D6" w:rsidRDefault="002B3AFE">
            <w:pPr>
              <w:widowControl/>
              <w:jc w:val="center"/>
              <w:rPr>
                <w:rFonts w:ascii="仿宋_GB2312" w:eastAsia="仿宋_GB2312"/>
                <w:sz w:val="24"/>
              </w:rPr>
            </w:pPr>
            <w:r>
              <w:rPr>
                <w:rFonts w:ascii="仿宋_GB2312" w:eastAsia="仿宋_GB2312"/>
                <w:sz w:val="24"/>
              </w:rPr>
              <w:t>SCI</w:t>
            </w:r>
            <w:r>
              <w:rPr>
                <w:rFonts w:ascii="仿宋_GB2312" w:eastAsia="仿宋_GB2312" w:hint="eastAsia"/>
                <w:sz w:val="24"/>
              </w:rPr>
              <w:t>三区期刊论文，</w:t>
            </w:r>
            <w:r>
              <w:rPr>
                <w:rFonts w:ascii="仿宋_GB2312" w:eastAsia="仿宋_GB2312"/>
                <w:sz w:val="24"/>
              </w:rPr>
              <w:t>SSCI、A&amp;HCI收录的期刊论文</w:t>
            </w:r>
          </w:p>
        </w:tc>
        <w:tc>
          <w:tcPr>
            <w:tcW w:w="1669" w:type="dxa"/>
            <w:tcBorders>
              <w:top w:val="single" w:sz="8" w:space="0" w:color="auto"/>
              <w:left w:val="nil"/>
              <w:bottom w:val="single" w:sz="8" w:space="0" w:color="auto"/>
              <w:right w:val="single" w:sz="8" w:space="0" w:color="auto"/>
            </w:tcBorders>
            <w:shd w:val="clear" w:color="auto" w:fill="auto"/>
            <w:vAlign w:val="center"/>
          </w:tcPr>
          <w:p w:rsidR="002607D6" w:rsidRDefault="002B3AFE">
            <w:pPr>
              <w:widowControl/>
              <w:jc w:val="center"/>
              <w:rPr>
                <w:rFonts w:ascii="仿宋_GB2312" w:eastAsia="仿宋_GB2312"/>
                <w:sz w:val="24"/>
              </w:rPr>
            </w:pPr>
            <w:r>
              <w:rPr>
                <w:rFonts w:ascii="仿宋_GB2312" w:eastAsia="仿宋_GB2312" w:hint="eastAsia"/>
                <w:sz w:val="24"/>
              </w:rPr>
              <w:t>8</w:t>
            </w:r>
          </w:p>
        </w:tc>
      </w:tr>
      <w:tr w:rsidR="002607D6">
        <w:trPr>
          <w:trHeight w:val="390"/>
          <w:jc w:val="center"/>
        </w:trPr>
        <w:tc>
          <w:tcPr>
            <w:tcW w:w="6791" w:type="dxa"/>
            <w:tcBorders>
              <w:top w:val="single" w:sz="8" w:space="0" w:color="auto"/>
              <w:left w:val="single" w:sz="8" w:space="0" w:color="auto"/>
              <w:bottom w:val="single" w:sz="8" w:space="0" w:color="auto"/>
              <w:right w:val="single" w:sz="8" w:space="0" w:color="000000"/>
            </w:tcBorders>
            <w:shd w:val="clear" w:color="auto" w:fill="auto"/>
            <w:vAlign w:val="center"/>
          </w:tcPr>
          <w:p w:rsidR="002607D6" w:rsidRDefault="002B3AFE">
            <w:pPr>
              <w:widowControl/>
              <w:jc w:val="center"/>
              <w:rPr>
                <w:rFonts w:ascii="仿宋_GB2312" w:eastAsia="仿宋_GB2312"/>
                <w:sz w:val="24"/>
              </w:rPr>
            </w:pPr>
            <w:r>
              <w:rPr>
                <w:rFonts w:ascii="仿宋_GB2312" w:eastAsia="仿宋_GB2312"/>
                <w:sz w:val="24"/>
              </w:rPr>
              <w:t>校定A类期刊</w:t>
            </w:r>
            <w:r>
              <w:rPr>
                <w:rFonts w:ascii="仿宋_GB2312" w:eastAsia="仿宋_GB2312" w:hint="eastAsia"/>
                <w:sz w:val="24"/>
              </w:rPr>
              <w:t>论文、</w:t>
            </w:r>
            <w:r>
              <w:rPr>
                <w:rFonts w:ascii="仿宋_GB2312" w:eastAsia="仿宋_GB2312"/>
                <w:sz w:val="24"/>
              </w:rPr>
              <w:t>被EI</w:t>
            </w:r>
            <w:r>
              <w:rPr>
                <w:rFonts w:ascii="仿宋_GB2312" w:eastAsia="仿宋_GB2312" w:hint="eastAsia"/>
                <w:sz w:val="24"/>
              </w:rPr>
              <w:t>光盘版</w:t>
            </w:r>
            <w:r>
              <w:rPr>
                <w:rFonts w:ascii="仿宋_GB2312" w:eastAsia="仿宋_GB2312"/>
                <w:sz w:val="24"/>
              </w:rPr>
              <w:t>收录的期刊论文</w:t>
            </w:r>
            <w:r>
              <w:rPr>
                <w:rFonts w:ascii="仿宋_GB2312" w:eastAsia="仿宋_GB2312" w:hint="eastAsia"/>
                <w:sz w:val="24"/>
              </w:rPr>
              <w:t>（JA）、</w:t>
            </w:r>
            <w:r>
              <w:rPr>
                <w:rFonts w:ascii="仿宋_GB2312" w:eastAsia="仿宋_GB2312"/>
                <w:sz w:val="24"/>
              </w:rPr>
              <w:t>SCI</w:t>
            </w:r>
            <w:r>
              <w:rPr>
                <w:rFonts w:ascii="仿宋_GB2312" w:eastAsia="仿宋_GB2312" w:hint="eastAsia"/>
                <w:sz w:val="24"/>
              </w:rPr>
              <w:t>四区期刊论文</w:t>
            </w:r>
          </w:p>
        </w:tc>
        <w:tc>
          <w:tcPr>
            <w:tcW w:w="1669" w:type="dxa"/>
            <w:tcBorders>
              <w:top w:val="single" w:sz="8" w:space="0" w:color="auto"/>
              <w:left w:val="nil"/>
              <w:bottom w:val="single" w:sz="8" w:space="0" w:color="auto"/>
              <w:right w:val="single" w:sz="8" w:space="0" w:color="auto"/>
            </w:tcBorders>
            <w:shd w:val="clear" w:color="auto" w:fill="auto"/>
            <w:vAlign w:val="center"/>
          </w:tcPr>
          <w:p w:rsidR="002607D6" w:rsidRDefault="002B3AFE">
            <w:pPr>
              <w:widowControl/>
              <w:jc w:val="center"/>
              <w:rPr>
                <w:rFonts w:ascii="仿宋_GB2312" w:eastAsia="仿宋_GB2312"/>
                <w:sz w:val="24"/>
              </w:rPr>
            </w:pPr>
            <w:r>
              <w:rPr>
                <w:rFonts w:ascii="仿宋_GB2312" w:eastAsia="仿宋_GB2312" w:hint="eastAsia"/>
                <w:sz w:val="24"/>
              </w:rPr>
              <w:t>5</w:t>
            </w:r>
          </w:p>
        </w:tc>
      </w:tr>
      <w:tr w:rsidR="002607D6">
        <w:trPr>
          <w:trHeight w:val="390"/>
          <w:jc w:val="center"/>
        </w:trPr>
        <w:tc>
          <w:tcPr>
            <w:tcW w:w="6791" w:type="dxa"/>
            <w:tcBorders>
              <w:top w:val="single" w:sz="8" w:space="0" w:color="auto"/>
              <w:left w:val="single" w:sz="8" w:space="0" w:color="auto"/>
              <w:bottom w:val="single" w:sz="8" w:space="0" w:color="auto"/>
              <w:right w:val="single" w:sz="8" w:space="0" w:color="000000"/>
            </w:tcBorders>
            <w:shd w:val="clear" w:color="auto" w:fill="auto"/>
            <w:vAlign w:val="center"/>
          </w:tcPr>
          <w:p w:rsidR="002607D6" w:rsidRDefault="002B3AFE">
            <w:pPr>
              <w:widowControl/>
              <w:jc w:val="center"/>
              <w:rPr>
                <w:rFonts w:ascii="仿宋_GB2312" w:eastAsia="仿宋_GB2312"/>
                <w:sz w:val="24"/>
              </w:rPr>
            </w:pPr>
            <w:r>
              <w:rPr>
                <w:rFonts w:ascii="仿宋_GB2312" w:eastAsia="仿宋_GB2312" w:hint="eastAsia"/>
                <w:sz w:val="24"/>
              </w:rPr>
              <w:t>被CSCD，CSSCI收录的期刊论文</w:t>
            </w:r>
          </w:p>
        </w:tc>
        <w:tc>
          <w:tcPr>
            <w:tcW w:w="1669" w:type="dxa"/>
            <w:tcBorders>
              <w:top w:val="nil"/>
              <w:left w:val="nil"/>
              <w:bottom w:val="single" w:sz="8" w:space="0" w:color="auto"/>
              <w:right w:val="single" w:sz="8" w:space="0" w:color="auto"/>
            </w:tcBorders>
            <w:shd w:val="clear" w:color="auto" w:fill="auto"/>
            <w:vAlign w:val="center"/>
          </w:tcPr>
          <w:p w:rsidR="002607D6" w:rsidRDefault="002B3AFE">
            <w:pPr>
              <w:widowControl/>
              <w:jc w:val="center"/>
              <w:rPr>
                <w:rFonts w:ascii="仿宋_GB2312" w:eastAsia="仿宋_GB2312"/>
                <w:sz w:val="24"/>
              </w:rPr>
            </w:pPr>
            <w:r>
              <w:rPr>
                <w:rFonts w:ascii="仿宋_GB2312" w:eastAsia="仿宋_GB2312" w:hint="eastAsia"/>
                <w:sz w:val="24"/>
              </w:rPr>
              <w:t>3</w:t>
            </w:r>
          </w:p>
        </w:tc>
      </w:tr>
      <w:tr w:rsidR="002607D6">
        <w:trPr>
          <w:trHeight w:val="390"/>
          <w:jc w:val="center"/>
        </w:trPr>
        <w:tc>
          <w:tcPr>
            <w:tcW w:w="6791" w:type="dxa"/>
            <w:tcBorders>
              <w:top w:val="single" w:sz="8" w:space="0" w:color="auto"/>
              <w:left w:val="single" w:sz="8" w:space="0" w:color="auto"/>
              <w:bottom w:val="single" w:sz="8" w:space="0" w:color="auto"/>
              <w:right w:val="single" w:sz="8" w:space="0" w:color="000000"/>
            </w:tcBorders>
            <w:shd w:val="clear" w:color="auto" w:fill="auto"/>
            <w:vAlign w:val="center"/>
          </w:tcPr>
          <w:p w:rsidR="002607D6" w:rsidRDefault="002B3AFE">
            <w:pPr>
              <w:widowControl/>
              <w:jc w:val="center"/>
              <w:rPr>
                <w:rFonts w:ascii="仿宋_GB2312" w:eastAsia="仿宋_GB2312"/>
                <w:sz w:val="24"/>
              </w:rPr>
            </w:pPr>
            <w:r>
              <w:rPr>
                <w:rFonts w:ascii="仿宋_GB2312" w:eastAsia="仿宋_GB2312"/>
                <w:sz w:val="24"/>
              </w:rPr>
              <w:t>专著、编著</w:t>
            </w:r>
            <w:r>
              <w:rPr>
                <w:rFonts w:ascii="仿宋_GB2312" w:eastAsia="仿宋_GB2312" w:hint="eastAsia"/>
                <w:sz w:val="24"/>
              </w:rPr>
              <w:t>或高校教材、</w:t>
            </w:r>
            <w:r>
              <w:rPr>
                <w:rFonts w:ascii="仿宋_GB2312" w:eastAsia="仿宋_GB2312"/>
                <w:sz w:val="24"/>
              </w:rPr>
              <w:t>译</w:t>
            </w:r>
            <w:r>
              <w:rPr>
                <w:rFonts w:ascii="仿宋_GB2312" w:eastAsia="仿宋_GB2312" w:hint="eastAsia"/>
                <w:sz w:val="24"/>
              </w:rPr>
              <w:t>著（</w:t>
            </w:r>
            <w:r>
              <w:rPr>
                <w:rFonts w:ascii="仿宋_GB2312" w:eastAsia="仿宋_GB2312"/>
                <w:sz w:val="24"/>
              </w:rPr>
              <w:t>每10万字</w:t>
            </w:r>
            <w:r>
              <w:rPr>
                <w:rFonts w:ascii="仿宋_GB2312" w:eastAsia="仿宋_GB2312" w:hint="eastAsia"/>
                <w:sz w:val="24"/>
              </w:rPr>
              <w:t>）</w:t>
            </w:r>
          </w:p>
        </w:tc>
        <w:tc>
          <w:tcPr>
            <w:tcW w:w="1669" w:type="dxa"/>
            <w:tcBorders>
              <w:top w:val="single" w:sz="8" w:space="0" w:color="auto"/>
              <w:left w:val="nil"/>
              <w:bottom w:val="single" w:sz="8" w:space="0" w:color="auto"/>
              <w:right w:val="single" w:sz="8" w:space="0" w:color="auto"/>
            </w:tcBorders>
            <w:shd w:val="clear" w:color="auto" w:fill="auto"/>
            <w:vAlign w:val="center"/>
          </w:tcPr>
          <w:p w:rsidR="002607D6" w:rsidRDefault="002B3AFE">
            <w:pPr>
              <w:widowControl/>
              <w:jc w:val="center"/>
              <w:rPr>
                <w:rFonts w:ascii="仿宋_GB2312" w:eastAsia="仿宋_GB2312"/>
                <w:sz w:val="24"/>
              </w:rPr>
            </w:pPr>
            <w:r>
              <w:rPr>
                <w:rFonts w:ascii="仿宋_GB2312" w:eastAsia="仿宋_GB2312"/>
                <w:sz w:val="24"/>
              </w:rPr>
              <w:t>5</w:t>
            </w:r>
            <w:r>
              <w:rPr>
                <w:rFonts w:ascii="仿宋_GB2312" w:eastAsia="仿宋_GB2312" w:hint="eastAsia"/>
                <w:sz w:val="24"/>
              </w:rPr>
              <w:t>、</w:t>
            </w:r>
            <w:r>
              <w:rPr>
                <w:rFonts w:ascii="仿宋_GB2312" w:eastAsia="仿宋_GB2312"/>
                <w:sz w:val="24"/>
              </w:rPr>
              <w:t>2、</w:t>
            </w:r>
            <w:r>
              <w:rPr>
                <w:rFonts w:ascii="仿宋_GB2312" w:eastAsia="仿宋_GB2312" w:hint="eastAsia"/>
                <w:sz w:val="24"/>
              </w:rPr>
              <w:t>1</w:t>
            </w:r>
          </w:p>
        </w:tc>
      </w:tr>
    </w:tbl>
    <w:p w:rsidR="002607D6" w:rsidRDefault="002B3AFE">
      <w:pPr>
        <w:spacing w:line="360" w:lineRule="auto"/>
        <w:ind w:leftChars="285" w:left="1438" w:hangingChars="350" w:hanging="840"/>
        <w:rPr>
          <w:rFonts w:ascii="仿宋_GB2312" w:eastAsia="仿宋_GB2312"/>
          <w:sz w:val="24"/>
        </w:rPr>
      </w:pPr>
      <w:r>
        <w:rPr>
          <w:rFonts w:ascii="仿宋_GB2312" w:eastAsia="仿宋_GB2312" w:hint="eastAsia"/>
          <w:sz w:val="24"/>
        </w:rPr>
        <w:t>注：1）论文统计只针对署名为上海理工大学、第一/第二作者（导师需为第一作者）进行，论文第一单位为上海理工大学或上海理工大学管理学院（新生除外）。</w:t>
      </w:r>
    </w:p>
    <w:p w:rsidR="002607D6" w:rsidRDefault="002B3AFE">
      <w:pPr>
        <w:spacing w:line="360" w:lineRule="auto"/>
        <w:ind w:leftChars="500" w:left="1410" w:hangingChars="150" w:hanging="360"/>
        <w:rPr>
          <w:rFonts w:ascii="仿宋_GB2312" w:eastAsia="仿宋_GB2312"/>
          <w:sz w:val="24"/>
        </w:rPr>
      </w:pPr>
      <w:r>
        <w:rPr>
          <w:rFonts w:ascii="仿宋_GB2312" w:eastAsia="仿宋_GB2312" w:hint="eastAsia"/>
          <w:sz w:val="24"/>
        </w:rPr>
        <w:t>2）研究生第二作者论文（且导师是第一作者）作为该等级期刊论文得分的50%计算（新生申报材料中第二作者论文，其硕士期间导师为第一作者，论文第一单位为其原硕士期间院校的,可作为该等级期刊论文得分的50%计算）；</w:t>
      </w:r>
    </w:p>
    <w:p w:rsidR="002607D6" w:rsidRDefault="002B3AFE">
      <w:pPr>
        <w:spacing w:line="360" w:lineRule="auto"/>
        <w:ind w:firstLineChars="400" w:firstLine="960"/>
        <w:rPr>
          <w:rFonts w:ascii="仿宋_GB2312" w:eastAsia="仿宋_GB2312"/>
          <w:sz w:val="24"/>
        </w:rPr>
      </w:pPr>
      <w:r>
        <w:rPr>
          <w:rFonts w:ascii="仿宋_GB2312" w:eastAsia="仿宋_GB2312" w:hint="eastAsia"/>
          <w:sz w:val="24"/>
        </w:rPr>
        <w:t>3）所有刊物的增刊不计绩点；</w:t>
      </w:r>
    </w:p>
    <w:p w:rsidR="002607D6" w:rsidRDefault="002B3AFE">
      <w:pPr>
        <w:spacing w:line="360" w:lineRule="auto"/>
        <w:ind w:firstLineChars="400" w:firstLine="960"/>
        <w:rPr>
          <w:rFonts w:ascii="仿宋_GB2312" w:eastAsia="仿宋_GB2312"/>
          <w:sz w:val="24"/>
        </w:rPr>
      </w:pPr>
      <w:r>
        <w:rPr>
          <w:rFonts w:ascii="仿宋_GB2312" w:eastAsia="仿宋_GB2312" w:hint="eastAsia"/>
          <w:sz w:val="24"/>
        </w:rPr>
        <w:t>4）著作再版（如第二版、第三版等）、修订本，按原本分值的50%计分；</w:t>
      </w:r>
    </w:p>
    <w:p w:rsidR="002607D6" w:rsidRDefault="002B3AFE">
      <w:pPr>
        <w:spacing w:line="360" w:lineRule="auto"/>
        <w:ind w:leftChars="456" w:left="1438" w:hangingChars="200" w:hanging="480"/>
        <w:rPr>
          <w:rFonts w:ascii="仿宋_GB2312" w:eastAsia="仿宋_GB2312"/>
          <w:sz w:val="24"/>
        </w:rPr>
      </w:pPr>
      <w:r>
        <w:rPr>
          <w:rFonts w:ascii="仿宋_GB2312" w:eastAsia="仿宋_GB2312" w:hint="eastAsia"/>
          <w:sz w:val="24"/>
        </w:rPr>
        <w:t>5）如著作有多人、按照第一作者70%、第二作者30%、第三作者及以后不记分。</w:t>
      </w:r>
    </w:p>
    <w:p w:rsidR="002607D6" w:rsidRDefault="002B3AFE">
      <w:pPr>
        <w:spacing w:line="360" w:lineRule="auto"/>
        <w:ind w:leftChars="456" w:left="1438" w:hangingChars="200" w:hanging="480"/>
        <w:rPr>
          <w:rFonts w:ascii="仿宋_GB2312" w:eastAsia="仿宋_GB2312"/>
          <w:sz w:val="24"/>
        </w:rPr>
      </w:pPr>
      <w:r>
        <w:rPr>
          <w:rFonts w:ascii="仿宋_GB2312" w:eastAsia="仿宋_GB2312" w:hint="eastAsia"/>
          <w:sz w:val="24"/>
        </w:rPr>
        <w:t>6）参与编写教材（主编为本校教师）并公开出版的，但非该教材作者的，不记分。</w:t>
      </w:r>
    </w:p>
    <w:p w:rsidR="002607D6" w:rsidRDefault="002B3AFE">
      <w:pPr>
        <w:tabs>
          <w:tab w:val="left" w:pos="1740"/>
        </w:tabs>
        <w:spacing w:line="360" w:lineRule="auto"/>
        <w:ind w:leftChars="456" w:left="1438" w:hangingChars="200" w:hanging="480"/>
        <w:rPr>
          <w:rFonts w:ascii="仿宋_GB2312" w:eastAsia="仿宋_GB2312"/>
          <w:sz w:val="24"/>
        </w:rPr>
      </w:pPr>
      <w:r>
        <w:rPr>
          <w:rFonts w:ascii="仿宋_GB2312" w:eastAsia="仿宋_GB2312" w:hint="eastAsia"/>
          <w:sz w:val="24"/>
        </w:rPr>
        <w:lastRenderedPageBreak/>
        <w:t>7）期刊分区、期刊分类均以论文发表当年的上海理工大学文件规定作为依据。</w:t>
      </w:r>
    </w:p>
    <w:p w:rsidR="002607D6" w:rsidRDefault="002B3AFE">
      <w:pPr>
        <w:tabs>
          <w:tab w:val="left" w:pos="1740"/>
        </w:tabs>
        <w:spacing w:line="360" w:lineRule="auto"/>
        <w:ind w:leftChars="456" w:left="1438" w:hangingChars="200" w:hanging="480"/>
        <w:rPr>
          <w:rFonts w:ascii="仿宋_GB2312" w:eastAsia="仿宋_GB2312"/>
          <w:sz w:val="24"/>
        </w:rPr>
      </w:pPr>
      <w:r>
        <w:rPr>
          <w:rFonts w:ascii="仿宋_GB2312" w:eastAsia="仿宋_GB2312" w:hint="eastAsia"/>
          <w:sz w:val="24"/>
        </w:rPr>
        <w:t>8） SCI期刊论文以WOS检索报告作为依据，SCI期刊分区以大类学科分区作为依据。</w:t>
      </w:r>
    </w:p>
    <w:p w:rsidR="002607D6" w:rsidRDefault="002607D6">
      <w:pPr>
        <w:tabs>
          <w:tab w:val="left" w:pos="1740"/>
        </w:tabs>
        <w:spacing w:line="360" w:lineRule="auto"/>
        <w:ind w:leftChars="456" w:left="1438" w:hangingChars="200" w:hanging="480"/>
        <w:rPr>
          <w:rFonts w:ascii="仿宋_GB2312" w:eastAsia="仿宋_GB2312"/>
          <w:sz w:val="24"/>
        </w:rPr>
      </w:pPr>
    </w:p>
    <w:p w:rsidR="002607D6" w:rsidRDefault="002B3AFE">
      <w:pPr>
        <w:spacing w:line="360" w:lineRule="auto"/>
        <w:rPr>
          <w:rFonts w:ascii="仿宋_GB2312" w:eastAsia="仿宋_GB2312"/>
          <w:sz w:val="24"/>
        </w:rPr>
      </w:pPr>
      <w:r>
        <w:rPr>
          <w:rFonts w:ascii="仿宋_GB2312" w:eastAsia="仿宋_GB2312" w:hint="eastAsia"/>
          <w:sz w:val="24"/>
        </w:rPr>
        <w:t xml:space="preserve">     （2）专利得分参照如下（专利权属单位为上海理工大学（新生除外）， 如有多人、按照第一作者70%、第二作者30%、第三作者及以后不记分）：</w:t>
      </w:r>
    </w:p>
    <w:p w:rsidR="002607D6" w:rsidRDefault="002B3AFE">
      <w:pPr>
        <w:spacing w:line="360" w:lineRule="auto"/>
        <w:rPr>
          <w:rFonts w:ascii="仿宋_GB2312" w:eastAsia="仿宋_GB2312"/>
          <w:sz w:val="24"/>
        </w:rPr>
      </w:pPr>
      <w:r>
        <w:rPr>
          <w:rFonts w:ascii="仿宋_GB2312" w:eastAsia="仿宋_GB2312" w:hint="eastAsia"/>
          <w:sz w:val="24"/>
        </w:rPr>
        <w:t xml:space="preserve">            发明专利            10分</w:t>
      </w:r>
    </w:p>
    <w:p w:rsidR="00545EC5" w:rsidRDefault="00545EC5">
      <w:pPr>
        <w:spacing w:line="360" w:lineRule="auto"/>
        <w:rPr>
          <w:rFonts w:ascii="仿宋_GB2312" w:eastAsia="仿宋_GB2312"/>
          <w:sz w:val="24"/>
        </w:rPr>
      </w:pPr>
    </w:p>
    <w:p w:rsidR="002607D6" w:rsidRDefault="002B3AFE">
      <w:pPr>
        <w:spacing w:line="360" w:lineRule="auto"/>
        <w:ind w:firstLineChars="250" w:firstLine="600"/>
        <w:rPr>
          <w:rFonts w:ascii="仿宋_GB2312" w:eastAsia="仿宋_GB2312"/>
          <w:sz w:val="24"/>
        </w:rPr>
      </w:pPr>
      <w:r>
        <w:rPr>
          <w:rFonts w:ascii="仿宋_GB2312" w:eastAsia="仿宋_GB2312" w:hint="eastAsia"/>
          <w:sz w:val="24"/>
        </w:rPr>
        <w:t>（3）科技或学术竞赛得分参照如下：</w:t>
      </w:r>
    </w:p>
    <w:p w:rsidR="002607D6" w:rsidRDefault="002B3AFE">
      <w:pPr>
        <w:spacing w:line="360" w:lineRule="auto"/>
        <w:ind w:firstLineChars="250" w:firstLine="600"/>
        <w:rPr>
          <w:rFonts w:ascii="仿宋_GB2312" w:eastAsia="仿宋_GB2312"/>
          <w:sz w:val="24"/>
        </w:rPr>
      </w:pPr>
      <w:r>
        <w:rPr>
          <w:rFonts w:ascii="仿宋_GB2312" w:eastAsia="仿宋_GB2312" w:hint="eastAsia"/>
          <w:sz w:val="24"/>
        </w:rPr>
        <w:t xml:space="preserve">   （以上海理工大学名义参赛（新生除外））</w:t>
      </w:r>
    </w:p>
    <w:p w:rsidR="002607D6" w:rsidRDefault="002B3AFE">
      <w:pPr>
        <w:spacing w:line="360" w:lineRule="auto"/>
        <w:ind w:firstLineChars="354" w:firstLine="850"/>
        <w:rPr>
          <w:rFonts w:ascii="仿宋_GB2312" w:eastAsia="仿宋_GB2312"/>
          <w:sz w:val="24"/>
        </w:rPr>
      </w:pPr>
      <w:r>
        <w:rPr>
          <w:rFonts w:ascii="仿宋_GB2312" w:eastAsia="仿宋_GB2312" w:hint="eastAsia"/>
          <w:sz w:val="24"/>
        </w:rPr>
        <w:t>1）经认定的国际性比赛或全国性比赛奖项（科技或学术竞赛）：</w:t>
      </w:r>
    </w:p>
    <w:p w:rsidR="002607D6" w:rsidRDefault="002B3AFE">
      <w:pPr>
        <w:spacing w:line="360" w:lineRule="auto"/>
        <w:ind w:firstLineChars="650" w:firstLine="1560"/>
        <w:rPr>
          <w:rFonts w:ascii="仿宋_GB2312" w:eastAsia="仿宋_GB2312"/>
          <w:sz w:val="24"/>
        </w:rPr>
      </w:pPr>
      <w:r>
        <w:rPr>
          <w:rFonts w:ascii="仿宋_GB2312" w:eastAsia="仿宋_GB2312" w:hint="eastAsia"/>
          <w:sz w:val="24"/>
        </w:rPr>
        <w:t>特（一）等奖</w:t>
      </w:r>
      <w:r>
        <w:rPr>
          <w:rFonts w:ascii="仿宋_GB2312" w:eastAsia="仿宋_GB2312" w:hint="eastAsia"/>
          <w:sz w:val="24"/>
        </w:rPr>
        <w:tab/>
      </w:r>
      <w:r>
        <w:rPr>
          <w:rFonts w:ascii="仿宋_GB2312" w:eastAsia="仿宋_GB2312" w:hint="eastAsia"/>
          <w:sz w:val="24"/>
        </w:rPr>
        <w:tab/>
        <w:t>5</w:t>
      </w:r>
      <w:r>
        <w:rPr>
          <w:rFonts w:ascii="仿宋_GB2312" w:eastAsia="仿宋_GB2312" w:hint="eastAsia"/>
          <w:sz w:val="24"/>
        </w:rPr>
        <w:tab/>
        <w:t>分</w:t>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t xml:space="preserve">   二等奖</w:t>
      </w:r>
      <w:r>
        <w:rPr>
          <w:rFonts w:ascii="仿宋_GB2312" w:eastAsia="仿宋_GB2312" w:hint="eastAsia"/>
          <w:sz w:val="24"/>
        </w:rPr>
        <w:tab/>
        <w:t xml:space="preserve">       </w:t>
      </w:r>
      <w:r>
        <w:rPr>
          <w:rFonts w:ascii="仿宋_GB2312" w:eastAsia="仿宋_GB2312" w:hint="eastAsia"/>
          <w:sz w:val="24"/>
        </w:rPr>
        <w:tab/>
        <w:t>4.5</w:t>
      </w:r>
      <w:r>
        <w:rPr>
          <w:rFonts w:ascii="仿宋_GB2312" w:eastAsia="仿宋_GB2312" w:hint="eastAsia"/>
          <w:sz w:val="24"/>
        </w:rPr>
        <w:tab/>
        <w:t>分</w:t>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t xml:space="preserve">   三等奖</w:t>
      </w:r>
      <w:r>
        <w:rPr>
          <w:rFonts w:ascii="仿宋_GB2312" w:eastAsia="仿宋_GB2312" w:hint="eastAsia"/>
          <w:sz w:val="24"/>
        </w:rPr>
        <w:tab/>
      </w:r>
      <w:r>
        <w:rPr>
          <w:rFonts w:ascii="仿宋_GB2312" w:eastAsia="仿宋_GB2312" w:hint="eastAsia"/>
          <w:sz w:val="24"/>
        </w:rPr>
        <w:tab/>
        <w:t xml:space="preserve">       4</w:t>
      </w:r>
      <w:r>
        <w:rPr>
          <w:rFonts w:ascii="仿宋_GB2312" w:eastAsia="仿宋_GB2312" w:hint="eastAsia"/>
          <w:sz w:val="24"/>
        </w:rPr>
        <w:tab/>
        <w:t>分</w:t>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p>
    <w:p w:rsidR="002607D6" w:rsidRDefault="002B3AFE">
      <w:pPr>
        <w:spacing w:line="360" w:lineRule="auto"/>
        <w:ind w:firstLineChars="354" w:firstLine="850"/>
        <w:rPr>
          <w:rFonts w:ascii="仿宋_GB2312" w:eastAsia="仿宋_GB2312"/>
          <w:sz w:val="24"/>
        </w:rPr>
      </w:pPr>
      <w:r>
        <w:rPr>
          <w:rFonts w:ascii="仿宋_GB2312" w:eastAsia="仿宋_GB2312" w:hint="eastAsia"/>
          <w:sz w:val="24"/>
        </w:rPr>
        <w:t>2）经认定的省部级、行业性比赛或全国性比赛地方赛区奖项（科技或学术竞赛）：</w:t>
      </w:r>
    </w:p>
    <w:p w:rsidR="002607D6" w:rsidRDefault="002B3AFE">
      <w:pPr>
        <w:spacing w:line="360" w:lineRule="auto"/>
        <w:ind w:firstLineChars="650" w:firstLine="1560"/>
        <w:rPr>
          <w:rFonts w:ascii="仿宋_GB2312" w:eastAsia="仿宋_GB2312"/>
          <w:sz w:val="24"/>
        </w:rPr>
      </w:pPr>
      <w:r>
        <w:rPr>
          <w:rFonts w:ascii="仿宋_GB2312" w:eastAsia="仿宋_GB2312" w:hint="eastAsia"/>
          <w:sz w:val="24"/>
        </w:rPr>
        <w:t>特（一）等奖    3分</w:t>
      </w:r>
    </w:p>
    <w:p w:rsidR="002607D6" w:rsidRDefault="002B3AFE">
      <w:pPr>
        <w:spacing w:line="360" w:lineRule="auto"/>
        <w:ind w:firstLineChars="650" w:firstLine="1560"/>
        <w:rPr>
          <w:rFonts w:ascii="仿宋_GB2312" w:eastAsia="仿宋_GB2312"/>
          <w:sz w:val="24"/>
        </w:rPr>
      </w:pPr>
      <w:r>
        <w:rPr>
          <w:rFonts w:ascii="仿宋_GB2312" w:eastAsia="仿宋_GB2312" w:hint="eastAsia"/>
          <w:sz w:val="24"/>
        </w:rPr>
        <w:t>二等奖</w:t>
      </w:r>
      <w:r>
        <w:rPr>
          <w:rFonts w:ascii="仿宋_GB2312" w:eastAsia="仿宋_GB2312" w:hint="eastAsia"/>
          <w:sz w:val="24"/>
        </w:rPr>
        <w:tab/>
      </w:r>
      <w:r>
        <w:rPr>
          <w:rFonts w:ascii="仿宋_GB2312" w:eastAsia="仿宋_GB2312" w:hint="eastAsia"/>
          <w:sz w:val="24"/>
        </w:rPr>
        <w:tab/>
        <w:t>2.5分</w:t>
      </w:r>
    </w:p>
    <w:p w:rsidR="002607D6" w:rsidRDefault="002B3AFE">
      <w:pPr>
        <w:spacing w:line="360" w:lineRule="auto"/>
        <w:ind w:firstLineChars="650" w:firstLine="1560"/>
        <w:rPr>
          <w:rFonts w:ascii="仿宋_GB2312" w:eastAsia="仿宋_GB2312"/>
          <w:sz w:val="24"/>
        </w:rPr>
      </w:pPr>
      <w:r>
        <w:rPr>
          <w:rFonts w:ascii="仿宋_GB2312" w:eastAsia="仿宋_GB2312" w:hint="eastAsia"/>
          <w:sz w:val="24"/>
        </w:rPr>
        <w:t>三等奖</w:t>
      </w:r>
      <w:r>
        <w:rPr>
          <w:rFonts w:ascii="仿宋_GB2312" w:eastAsia="仿宋_GB2312" w:hint="eastAsia"/>
          <w:sz w:val="24"/>
        </w:rPr>
        <w:tab/>
      </w:r>
      <w:r>
        <w:rPr>
          <w:rFonts w:ascii="仿宋_GB2312" w:eastAsia="仿宋_GB2312" w:hint="eastAsia"/>
          <w:sz w:val="24"/>
        </w:rPr>
        <w:tab/>
        <w:t>2分</w:t>
      </w:r>
    </w:p>
    <w:p w:rsidR="002607D6" w:rsidRDefault="002B3AFE">
      <w:pPr>
        <w:spacing w:line="360" w:lineRule="auto"/>
        <w:ind w:firstLineChars="354" w:firstLine="850"/>
        <w:rPr>
          <w:rFonts w:ascii="仿宋_GB2312" w:eastAsia="仿宋_GB2312"/>
          <w:sz w:val="24"/>
        </w:rPr>
      </w:pPr>
      <w:r>
        <w:rPr>
          <w:rFonts w:ascii="仿宋_GB2312" w:eastAsia="仿宋_GB2312" w:hint="eastAsia"/>
          <w:sz w:val="24"/>
        </w:rPr>
        <w:t>3）经认定的校级奖项（以上海理工大学、中共上海理工大学党委公章为准，科技或学术竞赛）：1分</w:t>
      </w:r>
    </w:p>
    <w:p w:rsidR="002607D6" w:rsidRDefault="002B3AFE">
      <w:pPr>
        <w:spacing w:line="360" w:lineRule="auto"/>
        <w:ind w:firstLineChars="354" w:firstLine="850"/>
        <w:rPr>
          <w:rFonts w:ascii="仿宋_GB2312" w:eastAsia="仿宋_GB2312"/>
          <w:sz w:val="24"/>
        </w:rPr>
      </w:pPr>
      <w:r>
        <w:rPr>
          <w:rFonts w:ascii="仿宋_GB2312" w:eastAsia="仿宋_GB2312" w:hint="eastAsia"/>
          <w:sz w:val="24"/>
        </w:rPr>
        <w:t>4）经认定的院级奖项（科技或学术竞赛）：0.5分</w:t>
      </w:r>
    </w:p>
    <w:p w:rsidR="002607D6" w:rsidRDefault="002B3AFE">
      <w:pPr>
        <w:spacing w:line="360" w:lineRule="auto"/>
        <w:ind w:firstLineChars="300" w:firstLine="720"/>
        <w:rPr>
          <w:rFonts w:ascii="仿宋_GB2312" w:eastAsia="仿宋_GB2312"/>
          <w:sz w:val="24"/>
        </w:rPr>
      </w:pPr>
      <w:r>
        <w:rPr>
          <w:rFonts w:ascii="仿宋_GB2312" w:eastAsia="仿宋_GB2312" w:hint="eastAsia"/>
          <w:sz w:val="24"/>
        </w:rPr>
        <w:t>（注：同一比赛不累计加分，得分以最高分值计。以团队形式参赛的，务必提供团队参赛原件。证书上标明领队或队长的，领队或队长按50%记分， 其余队员均分剩余50%的分值。证书上未标明领队或队长的，全体队员均分分值。）</w:t>
      </w:r>
    </w:p>
    <w:p w:rsidR="002607D6" w:rsidRDefault="002607D6">
      <w:pPr>
        <w:spacing w:line="360" w:lineRule="auto"/>
        <w:ind w:firstLineChars="300" w:firstLine="720"/>
        <w:rPr>
          <w:rFonts w:ascii="仿宋_GB2312" w:eastAsia="仿宋_GB2312"/>
          <w:sz w:val="24"/>
        </w:rPr>
      </w:pPr>
    </w:p>
    <w:p w:rsidR="002607D6" w:rsidRDefault="002B3AFE">
      <w:pPr>
        <w:spacing w:line="360" w:lineRule="auto"/>
        <w:ind w:firstLineChars="200" w:firstLine="480"/>
        <w:rPr>
          <w:rFonts w:ascii="仿宋_GB2312" w:eastAsia="仿宋_GB2312"/>
          <w:sz w:val="24"/>
        </w:rPr>
      </w:pPr>
      <w:r>
        <w:rPr>
          <w:rFonts w:ascii="仿宋_GB2312" w:eastAsia="仿宋_GB2312" w:hint="eastAsia"/>
          <w:sz w:val="24"/>
        </w:rPr>
        <w:t>3、政治思想表现及参加集体活动情况部分得分由辅导员和导师评分组成（均以上海理工大学在读期间为准）。</w:t>
      </w:r>
    </w:p>
    <w:p w:rsidR="002607D6" w:rsidRDefault="002B3AFE">
      <w:pPr>
        <w:spacing w:line="360" w:lineRule="auto"/>
        <w:ind w:firstLineChars="300" w:firstLine="720"/>
        <w:rPr>
          <w:rFonts w:ascii="仿宋_GB2312" w:eastAsia="仿宋_GB2312"/>
          <w:sz w:val="24"/>
        </w:rPr>
      </w:pPr>
      <w:r>
        <w:rPr>
          <w:rFonts w:ascii="仿宋_GB2312" w:eastAsia="仿宋_GB2312" w:hint="eastAsia"/>
          <w:sz w:val="24"/>
        </w:rPr>
        <w:lastRenderedPageBreak/>
        <w:t>（1） 导师评分为0到10分（占10%权重），同时“研究生是否有违反学术道德行为”具有一票否决作用。</w:t>
      </w:r>
    </w:p>
    <w:p w:rsidR="002607D6" w:rsidRDefault="002B3AFE">
      <w:pPr>
        <w:spacing w:line="360" w:lineRule="auto"/>
        <w:ind w:firstLineChars="300" w:firstLine="720"/>
        <w:rPr>
          <w:rFonts w:ascii="仿宋_GB2312" w:eastAsia="仿宋_GB2312"/>
          <w:sz w:val="24"/>
        </w:rPr>
      </w:pPr>
      <w:r>
        <w:rPr>
          <w:rFonts w:ascii="仿宋_GB2312" w:eastAsia="仿宋_GB2312" w:hint="eastAsia"/>
          <w:sz w:val="24"/>
        </w:rPr>
        <w:t>（2）辅导员评分参照如下：</w:t>
      </w:r>
    </w:p>
    <w:p w:rsidR="002607D6" w:rsidRDefault="002607D6">
      <w:pPr>
        <w:spacing w:line="360" w:lineRule="auto"/>
        <w:ind w:firstLineChars="1150" w:firstLine="2760"/>
        <w:rPr>
          <w:rFonts w:ascii="仿宋_GB2312" w:eastAsia="仿宋_GB2312"/>
          <w:sz w:val="24"/>
        </w:rPr>
      </w:pPr>
    </w:p>
    <w:p w:rsidR="002607D6" w:rsidRDefault="002B3AFE">
      <w:pPr>
        <w:spacing w:line="360" w:lineRule="auto"/>
        <w:ind w:firstLineChars="1150" w:firstLine="2760"/>
        <w:rPr>
          <w:rFonts w:ascii="仿宋_GB2312" w:eastAsia="仿宋_GB2312"/>
          <w:sz w:val="24"/>
        </w:rPr>
      </w:pPr>
      <w:r>
        <w:rPr>
          <w:rFonts w:ascii="仿宋_GB2312" w:eastAsia="仿宋_GB2312" w:hint="eastAsia"/>
          <w:sz w:val="24"/>
        </w:rPr>
        <w:t>表2  各项荣誉情况得分标准参照表</w:t>
      </w:r>
    </w:p>
    <w:tbl>
      <w:tblPr>
        <w:tblW w:w="8203"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6"/>
        <w:gridCol w:w="4469"/>
        <w:gridCol w:w="2228"/>
      </w:tblGrid>
      <w:tr w:rsidR="002607D6">
        <w:trPr>
          <w:trHeight w:val="484"/>
        </w:trPr>
        <w:tc>
          <w:tcPr>
            <w:tcW w:w="1506" w:type="dxa"/>
          </w:tcPr>
          <w:p w:rsidR="002607D6" w:rsidRDefault="002B3AFE">
            <w:pPr>
              <w:spacing w:line="360" w:lineRule="auto"/>
              <w:jc w:val="center"/>
              <w:rPr>
                <w:rFonts w:ascii="仿宋_GB2312" w:eastAsia="仿宋_GB2312"/>
                <w:sz w:val="24"/>
              </w:rPr>
            </w:pPr>
            <w:r>
              <w:rPr>
                <w:rFonts w:ascii="仿宋_GB2312" w:eastAsia="仿宋_GB2312" w:hint="eastAsia"/>
                <w:sz w:val="24"/>
              </w:rPr>
              <w:t>级别</w:t>
            </w:r>
          </w:p>
        </w:tc>
        <w:tc>
          <w:tcPr>
            <w:tcW w:w="4469" w:type="dxa"/>
          </w:tcPr>
          <w:p w:rsidR="002607D6" w:rsidRDefault="002B3AFE">
            <w:pPr>
              <w:spacing w:line="360" w:lineRule="auto"/>
              <w:jc w:val="center"/>
              <w:rPr>
                <w:rFonts w:ascii="仿宋_GB2312" w:eastAsia="仿宋_GB2312"/>
                <w:sz w:val="24"/>
              </w:rPr>
            </w:pPr>
            <w:r>
              <w:rPr>
                <w:rFonts w:ascii="仿宋_GB2312" w:eastAsia="仿宋_GB2312" w:hint="eastAsia"/>
                <w:sz w:val="24"/>
              </w:rPr>
              <w:t>荣誉称号</w:t>
            </w:r>
          </w:p>
        </w:tc>
        <w:tc>
          <w:tcPr>
            <w:tcW w:w="2228" w:type="dxa"/>
          </w:tcPr>
          <w:p w:rsidR="002607D6" w:rsidRDefault="002B3AFE">
            <w:pPr>
              <w:spacing w:line="360" w:lineRule="auto"/>
              <w:jc w:val="center"/>
              <w:rPr>
                <w:rFonts w:ascii="仿宋_GB2312" w:eastAsia="仿宋_GB2312"/>
                <w:sz w:val="24"/>
              </w:rPr>
            </w:pPr>
            <w:r>
              <w:rPr>
                <w:rFonts w:ascii="仿宋_GB2312" w:eastAsia="仿宋_GB2312" w:hint="eastAsia"/>
                <w:sz w:val="24"/>
              </w:rPr>
              <w:t>得分（分/次）</w:t>
            </w:r>
          </w:p>
        </w:tc>
      </w:tr>
      <w:tr w:rsidR="002607D6">
        <w:tc>
          <w:tcPr>
            <w:tcW w:w="1506"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校级</w:t>
            </w:r>
          </w:p>
        </w:tc>
        <w:tc>
          <w:tcPr>
            <w:tcW w:w="4469" w:type="dxa"/>
          </w:tcPr>
          <w:p w:rsidR="002607D6" w:rsidRDefault="002B3AFE">
            <w:pPr>
              <w:spacing w:line="360" w:lineRule="auto"/>
              <w:rPr>
                <w:rFonts w:ascii="仿宋_GB2312" w:eastAsia="仿宋_GB2312"/>
                <w:sz w:val="24"/>
              </w:rPr>
            </w:pPr>
            <w:r>
              <w:rPr>
                <w:rFonts w:ascii="仿宋_GB2312" w:eastAsia="仿宋_GB2312" w:hint="eastAsia"/>
                <w:sz w:val="24"/>
              </w:rPr>
              <w:t>校优秀学生（学生干部）、校优秀团员（团干部）、校优秀共产党员</w:t>
            </w:r>
          </w:p>
        </w:tc>
        <w:tc>
          <w:tcPr>
            <w:tcW w:w="2228"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3</w:t>
            </w:r>
          </w:p>
        </w:tc>
      </w:tr>
      <w:tr w:rsidR="002607D6">
        <w:tc>
          <w:tcPr>
            <w:tcW w:w="1506" w:type="dxa"/>
          </w:tcPr>
          <w:p w:rsidR="002607D6" w:rsidRDefault="002B3AFE">
            <w:pPr>
              <w:spacing w:line="360" w:lineRule="auto"/>
              <w:jc w:val="center"/>
              <w:rPr>
                <w:rFonts w:ascii="仿宋_GB2312" w:eastAsia="仿宋_GB2312"/>
                <w:sz w:val="24"/>
              </w:rPr>
            </w:pPr>
            <w:r>
              <w:rPr>
                <w:rFonts w:ascii="仿宋_GB2312" w:eastAsia="仿宋_GB2312" w:hint="eastAsia"/>
                <w:sz w:val="24"/>
              </w:rPr>
              <w:t>院级</w:t>
            </w:r>
          </w:p>
        </w:tc>
        <w:tc>
          <w:tcPr>
            <w:tcW w:w="4469" w:type="dxa"/>
          </w:tcPr>
          <w:p w:rsidR="002607D6" w:rsidRDefault="002B3AFE">
            <w:pPr>
              <w:spacing w:line="360" w:lineRule="auto"/>
              <w:rPr>
                <w:rFonts w:ascii="仿宋_GB2312" w:eastAsia="仿宋_GB2312"/>
                <w:sz w:val="24"/>
              </w:rPr>
            </w:pPr>
            <w:r>
              <w:rPr>
                <w:rFonts w:ascii="仿宋_GB2312" w:eastAsia="仿宋_GB2312" w:hint="eastAsia"/>
                <w:sz w:val="24"/>
              </w:rPr>
              <w:t>院优秀学生（学生干部）、院优秀共产党员、院先进个人及学校其他部门奖励（由学院判定）</w:t>
            </w:r>
          </w:p>
        </w:tc>
        <w:tc>
          <w:tcPr>
            <w:tcW w:w="2228"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1</w:t>
            </w:r>
          </w:p>
        </w:tc>
      </w:tr>
    </w:tbl>
    <w:p w:rsidR="002607D6" w:rsidRDefault="002B3AFE">
      <w:pPr>
        <w:spacing w:line="360" w:lineRule="auto"/>
        <w:ind w:firstLineChars="250" w:firstLine="600"/>
        <w:rPr>
          <w:rFonts w:ascii="仿宋_GB2312" w:eastAsia="仿宋_GB2312"/>
          <w:sz w:val="24"/>
        </w:rPr>
      </w:pPr>
      <w:r>
        <w:rPr>
          <w:rFonts w:ascii="仿宋_GB2312" w:eastAsia="仿宋_GB2312" w:hint="eastAsia"/>
          <w:sz w:val="24"/>
        </w:rPr>
        <w:t>注：同类别荣誉取最高项记分，同级别的最高只统计2项。</w:t>
      </w:r>
    </w:p>
    <w:p w:rsidR="002607D6" w:rsidRDefault="002607D6">
      <w:pPr>
        <w:spacing w:line="360" w:lineRule="auto"/>
        <w:ind w:firstLineChars="1150" w:firstLine="2760"/>
        <w:rPr>
          <w:rFonts w:ascii="仿宋_GB2312" w:eastAsia="仿宋_GB2312"/>
          <w:sz w:val="24"/>
        </w:rPr>
      </w:pPr>
    </w:p>
    <w:p w:rsidR="002607D6" w:rsidRDefault="002B3AFE">
      <w:pPr>
        <w:spacing w:line="360" w:lineRule="auto"/>
        <w:ind w:firstLineChars="1150" w:firstLine="2760"/>
        <w:rPr>
          <w:rFonts w:ascii="仿宋_GB2312" w:eastAsia="仿宋_GB2312"/>
          <w:sz w:val="24"/>
        </w:rPr>
      </w:pPr>
      <w:r>
        <w:rPr>
          <w:rFonts w:ascii="仿宋_GB2312" w:eastAsia="仿宋_GB2312" w:hint="eastAsia"/>
          <w:sz w:val="24"/>
        </w:rPr>
        <w:t>表3  非学术类竞赛获奖情况得分标准参照表</w:t>
      </w:r>
    </w:p>
    <w:tbl>
      <w:tblPr>
        <w:tblW w:w="8203"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7"/>
        <w:gridCol w:w="1680"/>
        <w:gridCol w:w="1606"/>
      </w:tblGrid>
      <w:tr w:rsidR="002607D6">
        <w:trPr>
          <w:trHeight w:val="484"/>
        </w:trPr>
        <w:tc>
          <w:tcPr>
            <w:tcW w:w="4917" w:type="dxa"/>
          </w:tcPr>
          <w:p w:rsidR="002607D6" w:rsidRDefault="002B3AFE">
            <w:pPr>
              <w:spacing w:line="360" w:lineRule="auto"/>
              <w:jc w:val="center"/>
              <w:rPr>
                <w:rFonts w:ascii="仿宋_GB2312" w:eastAsia="仿宋_GB2312"/>
                <w:sz w:val="24"/>
              </w:rPr>
            </w:pPr>
            <w:r>
              <w:rPr>
                <w:rFonts w:ascii="仿宋_GB2312" w:eastAsia="仿宋_GB2312" w:hint="eastAsia"/>
                <w:sz w:val="24"/>
              </w:rPr>
              <w:t>类别</w:t>
            </w:r>
          </w:p>
        </w:tc>
        <w:tc>
          <w:tcPr>
            <w:tcW w:w="3286" w:type="dxa"/>
            <w:gridSpan w:val="2"/>
          </w:tcPr>
          <w:p w:rsidR="002607D6" w:rsidRDefault="002B3AFE">
            <w:pPr>
              <w:spacing w:line="360" w:lineRule="auto"/>
              <w:jc w:val="center"/>
              <w:rPr>
                <w:rFonts w:ascii="仿宋_GB2312" w:eastAsia="仿宋_GB2312"/>
                <w:sz w:val="24"/>
              </w:rPr>
            </w:pPr>
            <w:r>
              <w:rPr>
                <w:rFonts w:ascii="仿宋_GB2312" w:eastAsia="仿宋_GB2312" w:hint="eastAsia"/>
                <w:sz w:val="24"/>
              </w:rPr>
              <w:t>得分（分/次）</w:t>
            </w:r>
          </w:p>
        </w:tc>
      </w:tr>
      <w:tr w:rsidR="002607D6">
        <w:trPr>
          <w:trHeight w:val="233"/>
        </w:trPr>
        <w:tc>
          <w:tcPr>
            <w:tcW w:w="4917" w:type="dxa"/>
            <w:vMerge w:val="restart"/>
          </w:tcPr>
          <w:p w:rsidR="002607D6" w:rsidRDefault="002B3AFE">
            <w:pPr>
              <w:spacing w:line="360" w:lineRule="auto"/>
              <w:rPr>
                <w:rFonts w:ascii="仿宋_GB2312" w:eastAsia="仿宋_GB2312"/>
                <w:sz w:val="24"/>
              </w:rPr>
            </w:pPr>
            <w:r>
              <w:rPr>
                <w:rFonts w:ascii="仿宋_GB2312" w:eastAsia="仿宋_GB2312" w:hint="eastAsia"/>
                <w:sz w:val="24"/>
              </w:rPr>
              <w:t>暑期社会实践优秀个人（团体）</w:t>
            </w:r>
          </w:p>
        </w:tc>
        <w:tc>
          <w:tcPr>
            <w:tcW w:w="1680" w:type="dxa"/>
          </w:tcPr>
          <w:p w:rsidR="002607D6" w:rsidRDefault="002B3AFE">
            <w:pPr>
              <w:spacing w:line="360" w:lineRule="auto"/>
              <w:jc w:val="center"/>
              <w:rPr>
                <w:rFonts w:ascii="仿宋_GB2312" w:eastAsia="仿宋_GB2312"/>
                <w:sz w:val="24"/>
              </w:rPr>
            </w:pPr>
            <w:r>
              <w:rPr>
                <w:rFonts w:ascii="仿宋_GB2312" w:eastAsia="仿宋_GB2312" w:hint="eastAsia"/>
                <w:sz w:val="24"/>
              </w:rPr>
              <w:t>市级</w:t>
            </w:r>
          </w:p>
        </w:tc>
        <w:tc>
          <w:tcPr>
            <w:tcW w:w="1606" w:type="dxa"/>
          </w:tcPr>
          <w:p w:rsidR="002607D6" w:rsidRDefault="002B3AFE">
            <w:pPr>
              <w:spacing w:line="360" w:lineRule="auto"/>
              <w:jc w:val="center"/>
              <w:rPr>
                <w:rFonts w:ascii="仿宋_GB2312" w:eastAsia="仿宋_GB2312"/>
                <w:sz w:val="24"/>
              </w:rPr>
            </w:pPr>
            <w:r>
              <w:rPr>
                <w:rFonts w:ascii="仿宋_GB2312" w:eastAsia="仿宋_GB2312" w:hint="eastAsia"/>
                <w:sz w:val="24"/>
              </w:rPr>
              <w:t>3</w:t>
            </w:r>
          </w:p>
        </w:tc>
      </w:tr>
      <w:tr w:rsidR="002607D6">
        <w:trPr>
          <w:trHeight w:val="232"/>
        </w:trPr>
        <w:tc>
          <w:tcPr>
            <w:tcW w:w="4917" w:type="dxa"/>
            <w:vMerge/>
          </w:tcPr>
          <w:p w:rsidR="002607D6" w:rsidRDefault="002607D6">
            <w:pPr>
              <w:spacing w:line="360" w:lineRule="auto"/>
              <w:rPr>
                <w:rFonts w:ascii="仿宋_GB2312" w:eastAsia="仿宋_GB2312"/>
                <w:sz w:val="24"/>
              </w:rPr>
            </w:pPr>
          </w:p>
        </w:tc>
        <w:tc>
          <w:tcPr>
            <w:tcW w:w="1680" w:type="dxa"/>
          </w:tcPr>
          <w:p w:rsidR="002607D6" w:rsidRDefault="002B3AFE">
            <w:pPr>
              <w:spacing w:line="360" w:lineRule="auto"/>
              <w:jc w:val="center"/>
              <w:rPr>
                <w:rFonts w:ascii="仿宋_GB2312" w:eastAsia="仿宋_GB2312"/>
                <w:sz w:val="24"/>
              </w:rPr>
            </w:pPr>
            <w:r>
              <w:rPr>
                <w:rFonts w:ascii="仿宋_GB2312" w:eastAsia="仿宋_GB2312" w:hint="eastAsia"/>
                <w:sz w:val="24"/>
              </w:rPr>
              <w:t>校级</w:t>
            </w:r>
          </w:p>
        </w:tc>
        <w:tc>
          <w:tcPr>
            <w:tcW w:w="1606" w:type="dxa"/>
          </w:tcPr>
          <w:p w:rsidR="002607D6" w:rsidRDefault="002B3AFE">
            <w:pPr>
              <w:spacing w:line="360" w:lineRule="auto"/>
              <w:jc w:val="center"/>
              <w:rPr>
                <w:rFonts w:ascii="仿宋_GB2312" w:eastAsia="仿宋_GB2312"/>
                <w:sz w:val="24"/>
              </w:rPr>
            </w:pPr>
            <w:r>
              <w:rPr>
                <w:rFonts w:ascii="仿宋_GB2312" w:eastAsia="仿宋_GB2312" w:hint="eastAsia"/>
                <w:sz w:val="24"/>
              </w:rPr>
              <w:t>2</w:t>
            </w:r>
          </w:p>
        </w:tc>
      </w:tr>
      <w:tr w:rsidR="002607D6">
        <w:trPr>
          <w:trHeight w:val="155"/>
        </w:trPr>
        <w:tc>
          <w:tcPr>
            <w:tcW w:w="4917" w:type="dxa"/>
            <w:vMerge w:val="restart"/>
          </w:tcPr>
          <w:p w:rsidR="002607D6" w:rsidRDefault="002B3AFE">
            <w:pPr>
              <w:spacing w:line="360" w:lineRule="auto"/>
              <w:rPr>
                <w:rFonts w:ascii="仿宋_GB2312" w:eastAsia="仿宋_GB2312"/>
                <w:sz w:val="24"/>
              </w:rPr>
            </w:pPr>
            <w:r>
              <w:rPr>
                <w:rFonts w:ascii="仿宋_GB2312" w:eastAsia="仿宋_GB2312" w:hint="eastAsia"/>
                <w:sz w:val="24"/>
              </w:rPr>
              <w:t>经认定的校级非学术类竞赛（以上海理工大学、中共上海理工大学党委公章为准）</w:t>
            </w:r>
          </w:p>
        </w:tc>
        <w:tc>
          <w:tcPr>
            <w:tcW w:w="1680"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一等</w:t>
            </w:r>
          </w:p>
        </w:tc>
        <w:tc>
          <w:tcPr>
            <w:tcW w:w="1606"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2</w:t>
            </w:r>
          </w:p>
        </w:tc>
      </w:tr>
      <w:tr w:rsidR="002607D6">
        <w:trPr>
          <w:trHeight w:val="155"/>
        </w:trPr>
        <w:tc>
          <w:tcPr>
            <w:tcW w:w="4917" w:type="dxa"/>
            <w:vMerge/>
          </w:tcPr>
          <w:p w:rsidR="002607D6" w:rsidRDefault="002607D6">
            <w:pPr>
              <w:spacing w:line="360" w:lineRule="auto"/>
              <w:rPr>
                <w:rFonts w:ascii="仿宋_GB2312" w:eastAsia="仿宋_GB2312"/>
                <w:sz w:val="24"/>
              </w:rPr>
            </w:pPr>
          </w:p>
        </w:tc>
        <w:tc>
          <w:tcPr>
            <w:tcW w:w="1680"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二等</w:t>
            </w:r>
          </w:p>
        </w:tc>
        <w:tc>
          <w:tcPr>
            <w:tcW w:w="1606"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1</w:t>
            </w:r>
          </w:p>
        </w:tc>
      </w:tr>
      <w:tr w:rsidR="002607D6">
        <w:trPr>
          <w:trHeight w:val="155"/>
        </w:trPr>
        <w:tc>
          <w:tcPr>
            <w:tcW w:w="4917" w:type="dxa"/>
            <w:vMerge/>
          </w:tcPr>
          <w:p w:rsidR="002607D6" w:rsidRDefault="002607D6">
            <w:pPr>
              <w:spacing w:line="360" w:lineRule="auto"/>
              <w:rPr>
                <w:rFonts w:ascii="仿宋_GB2312" w:eastAsia="仿宋_GB2312"/>
                <w:sz w:val="24"/>
              </w:rPr>
            </w:pPr>
          </w:p>
        </w:tc>
        <w:tc>
          <w:tcPr>
            <w:tcW w:w="1680"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三等</w:t>
            </w:r>
          </w:p>
        </w:tc>
        <w:tc>
          <w:tcPr>
            <w:tcW w:w="1606"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0.5</w:t>
            </w:r>
          </w:p>
        </w:tc>
      </w:tr>
      <w:tr w:rsidR="002607D6">
        <w:trPr>
          <w:trHeight w:val="359"/>
        </w:trPr>
        <w:tc>
          <w:tcPr>
            <w:tcW w:w="4917" w:type="dxa"/>
          </w:tcPr>
          <w:p w:rsidR="002607D6" w:rsidRDefault="002B3AFE">
            <w:pPr>
              <w:spacing w:line="360" w:lineRule="auto"/>
              <w:rPr>
                <w:rFonts w:ascii="仿宋_GB2312" w:eastAsia="仿宋_GB2312"/>
                <w:sz w:val="24"/>
              </w:rPr>
            </w:pPr>
            <w:r>
              <w:rPr>
                <w:rFonts w:ascii="仿宋_GB2312" w:eastAsia="仿宋_GB2312" w:hint="eastAsia"/>
                <w:sz w:val="24"/>
              </w:rPr>
              <w:t>经认定的院级、部门级非学术类竞赛</w:t>
            </w:r>
          </w:p>
        </w:tc>
        <w:tc>
          <w:tcPr>
            <w:tcW w:w="1680"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一等</w:t>
            </w:r>
          </w:p>
        </w:tc>
        <w:tc>
          <w:tcPr>
            <w:tcW w:w="1606"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1</w:t>
            </w:r>
          </w:p>
        </w:tc>
      </w:tr>
      <w:tr w:rsidR="002607D6">
        <w:trPr>
          <w:trHeight w:val="155"/>
        </w:trPr>
        <w:tc>
          <w:tcPr>
            <w:tcW w:w="4917" w:type="dxa"/>
            <w:vMerge w:val="restart"/>
          </w:tcPr>
          <w:p w:rsidR="002607D6" w:rsidRDefault="002B3AFE">
            <w:pPr>
              <w:spacing w:line="360" w:lineRule="auto"/>
              <w:rPr>
                <w:rFonts w:ascii="仿宋_GB2312" w:eastAsia="仿宋_GB2312"/>
                <w:sz w:val="24"/>
              </w:rPr>
            </w:pPr>
            <w:r>
              <w:rPr>
                <w:rFonts w:ascii="仿宋_GB2312" w:eastAsia="仿宋_GB2312" w:hint="eastAsia"/>
                <w:sz w:val="24"/>
              </w:rPr>
              <w:t>经认定的其他公益活动、志愿者服务获奖</w:t>
            </w:r>
          </w:p>
        </w:tc>
        <w:tc>
          <w:tcPr>
            <w:tcW w:w="1680"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市级</w:t>
            </w:r>
          </w:p>
        </w:tc>
        <w:tc>
          <w:tcPr>
            <w:tcW w:w="1606"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4</w:t>
            </w:r>
          </w:p>
        </w:tc>
      </w:tr>
      <w:tr w:rsidR="002607D6">
        <w:trPr>
          <w:trHeight w:val="388"/>
        </w:trPr>
        <w:tc>
          <w:tcPr>
            <w:tcW w:w="4917" w:type="dxa"/>
            <w:vMerge/>
          </w:tcPr>
          <w:p w:rsidR="002607D6" w:rsidRDefault="002607D6">
            <w:pPr>
              <w:spacing w:line="360" w:lineRule="auto"/>
              <w:rPr>
                <w:rFonts w:ascii="仿宋_GB2312" w:eastAsia="仿宋_GB2312"/>
                <w:sz w:val="24"/>
              </w:rPr>
            </w:pPr>
          </w:p>
        </w:tc>
        <w:tc>
          <w:tcPr>
            <w:tcW w:w="1680"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校级</w:t>
            </w:r>
          </w:p>
        </w:tc>
        <w:tc>
          <w:tcPr>
            <w:tcW w:w="1606"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2</w:t>
            </w:r>
          </w:p>
        </w:tc>
      </w:tr>
      <w:tr w:rsidR="002607D6">
        <w:trPr>
          <w:trHeight w:val="388"/>
        </w:trPr>
        <w:tc>
          <w:tcPr>
            <w:tcW w:w="4917" w:type="dxa"/>
            <w:vMerge/>
          </w:tcPr>
          <w:p w:rsidR="002607D6" w:rsidRDefault="002607D6">
            <w:pPr>
              <w:spacing w:line="360" w:lineRule="auto"/>
              <w:rPr>
                <w:rFonts w:ascii="仿宋_GB2312" w:eastAsia="仿宋_GB2312"/>
                <w:sz w:val="24"/>
              </w:rPr>
            </w:pPr>
          </w:p>
        </w:tc>
        <w:tc>
          <w:tcPr>
            <w:tcW w:w="1680"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院级</w:t>
            </w:r>
          </w:p>
        </w:tc>
        <w:tc>
          <w:tcPr>
            <w:tcW w:w="1606"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1</w:t>
            </w:r>
          </w:p>
        </w:tc>
      </w:tr>
    </w:tbl>
    <w:p w:rsidR="002607D6" w:rsidRDefault="002B3AFE">
      <w:pPr>
        <w:spacing w:line="360" w:lineRule="auto"/>
        <w:ind w:firstLineChars="250" w:firstLine="600"/>
        <w:rPr>
          <w:rFonts w:ascii="仿宋_GB2312" w:eastAsia="仿宋_GB2312"/>
          <w:sz w:val="24"/>
        </w:rPr>
      </w:pPr>
      <w:r>
        <w:rPr>
          <w:rFonts w:ascii="仿宋_GB2312" w:eastAsia="仿宋_GB2312" w:hint="eastAsia"/>
          <w:sz w:val="24"/>
        </w:rPr>
        <w:t>注：1、同类别获奖取最高项记分，同级别的最高只统计2项。</w:t>
      </w:r>
    </w:p>
    <w:p w:rsidR="002607D6" w:rsidRDefault="002B3AFE">
      <w:pPr>
        <w:spacing w:line="360" w:lineRule="auto"/>
        <w:ind w:firstLineChars="250" w:firstLine="600"/>
        <w:rPr>
          <w:rFonts w:ascii="仿宋_GB2312" w:eastAsia="仿宋_GB2312"/>
          <w:sz w:val="24"/>
        </w:rPr>
      </w:pPr>
      <w:r>
        <w:rPr>
          <w:rFonts w:ascii="仿宋_GB2312" w:eastAsia="仿宋_GB2312" w:hint="eastAsia"/>
          <w:sz w:val="24"/>
        </w:rPr>
        <w:t xml:space="preserve">    2、以团队形式参赛的，务必提供团队参赛原件。证书上标明领队或队长的，领队或队长按50%记分， 其余队员均分剩余50%的分值。证书上未标明领队或队长的，全体队员均分分值。</w:t>
      </w:r>
    </w:p>
    <w:p w:rsidR="002607D6" w:rsidRDefault="002607D6">
      <w:pPr>
        <w:spacing w:line="360" w:lineRule="auto"/>
        <w:ind w:firstLineChars="250" w:firstLine="600"/>
        <w:rPr>
          <w:rFonts w:ascii="仿宋_GB2312" w:eastAsia="仿宋_GB2312"/>
          <w:sz w:val="24"/>
        </w:rPr>
      </w:pPr>
    </w:p>
    <w:p w:rsidR="002607D6" w:rsidRDefault="002607D6">
      <w:pPr>
        <w:spacing w:line="360" w:lineRule="auto"/>
        <w:ind w:firstLineChars="250" w:firstLine="600"/>
        <w:rPr>
          <w:rFonts w:ascii="仿宋_GB2312" w:eastAsia="仿宋_GB2312"/>
          <w:sz w:val="24"/>
        </w:rPr>
      </w:pPr>
    </w:p>
    <w:p w:rsidR="002607D6" w:rsidRDefault="002B3AFE">
      <w:pPr>
        <w:spacing w:line="360" w:lineRule="auto"/>
        <w:ind w:leftChars="399" w:left="838" w:firstLineChars="900" w:firstLine="2160"/>
        <w:rPr>
          <w:rFonts w:ascii="仿宋_GB2312" w:eastAsia="仿宋_GB2312"/>
          <w:sz w:val="24"/>
        </w:rPr>
      </w:pPr>
      <w:r>
        <w:rPr>
          <w:rFonts w:ascii="仿宋_GB2312" w:eastAsia="仿宋_GB2312" w:hint="eastAsia"/>
          <w:sz w:val="24"/>
        </w:rPr>
        <w:t>表4  在校综合表现得分标准参照表</w:t>
      </w:r>
    </w:p>
    <w:tbl>
      <w:tblPr>
        <w:tblW w:w="8047" w:type="dxa"/>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1"/>
        <w:gridCol w:w="2546"/>
      </w:tblGrid>
      <w:tr w:rsidR="002607D6">
        <w:tc>
          <w:tcPr>
            <w:tcW w:w="5501" w:type="dxa"/>
          </w:tcPr>
          <w:p w:rsidR="002607D6" w:rsidRDefault="002B3AFE">
            <w:pPr>
              <w:spacing w:line="360" w:lineRule="auto"/>
              <w:jc w:val="center"/>
              <w:rPr>
                <w:rFonts w:ascii="仿宋_GB2312" w:eastAsia="仿宋_GB2312"/>
                <w:sz w:val="24"/>
              </w:rPr>
            </w:pPr>
            <w:r>
              <w:rPr>
                <w:rFonts w:ascii="仿宋_GB2312" w:eastAsia="仿宋_GB2312" w:hint="eastAsia"/>
                <w:sz w:val="24"/>
              </w:rPr>
              <w:t>事项</w:t>
            </w:r>
          </w:p>
        </w:tc>
        <w:tc>
          <w:tcPr>
            <w:tcW w:w="2546" w:type="dxa"/>
          </w:tcPr>
          <w:p w:rsidR="002607D6" w:rsidRDefault="002B3AFE">
            <w:pPr>
              <w:spacing w:line="360" w:lineRule="auto"/>
              <w:jc w:val="center"/>
              <w:rPr>
                <w:rFonts w:ascii="仿宋_GB2312" w:eastAsia="仿宋_GB2312"/>
                <w:sz w:val="24"/>
              </w:rPr>
            </w:pPr>
            <w:r>
              <w:rPr>
                <w:rFonts w:ascii="仿宋_GB2312" w:eastAsia="仿宋_GB2312" w:hint="eastAsia"/>
                <w:sz w:val="24"/>
              </w:rPr>
              <w:t>加分（分）</w:t>
            </w:r>
          </w:p>
        </w:tc>
      </w:tr>
      <w:tr w:rsidR="002607D6">
        <w:tc>
          <w:tcPr>
            <w:tcW w:w="5501"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根据学生在校综合表现，如积极参与各类集体活动、志愿者服务、关心他人、积极参加学生组织并承担一定社会工作等事项，酌情考虑</w:t>
            </w:r>
          </w:p>
        </w:tc>
        <w:tc>
          <w:tcPr>
            <w:tcW w:w="2546"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1～3</w:t>
            </w:r>
          </w:p>
        </w:tc>
      </w:tr>
    </w:tbl>
    <w:p w:rsidR="002607D6" w:rsidRDefault="002607D6">
      <w:pPr>
        <w:spacing w:line="360" w:lineRule="auto"/>
        <w:ind w:firstLineChars="200" w:firstLine="480"/>
        <w:rPr>
          <w:rFonts w:ascii="黑体" w:eastAsia="黑体"/>
          <w:sz w:val="24"/>
        </w:rPr>
      </w:pPr>
    </w:p>
    <w:p w:rsidR="002607D6" w:rsidRDefault="002B3AFE">
      <w:pPr>
        <w:spacing w:line="360" w:lineRule="auto"/>
        <w:ind w:firstLineChars="200" w:firstLine="480"/>
        <w:rPr>
          <w:rFonts w:ascii="黑体" w:eastAsia="黑体"/>
          <w:sz w:val="24"/>
        </w:rPr>
      </w:pPr>
      <w:r>
        <w:rPr>
          <w:rFonts w:ascii="黑体" w:eastAsia="黑体" w:hint="eastAsia"/>
          <w:sz w:val="24"/>
        </w:rPr>
        <w:t>三、其他</w:t>
      </w:r>
    </w:p>
    <w:p w:rsidR="002607D6" w:rsidRDefault="002B3AFE">
      <w:pPr>
        <w:spacing w:line="360" w:lineRule="auto"/>
        <w:ind w:firstLineChars="200" w:firstLine="480"/>
        <w:rPr>
          <w:rFonts w:ascii="仿宋_GB2312" w:eastAsia="仿宋_GB2312"/>
          <w:sz w:val="24"/>
        </w:rPr>
      </w:pPr>
      <w:r>
        <w:rPr>
          <w:rFonts w:ascii="仿宋_GB2312" w:eastAsia="仿宋_GB2312" w:hint="eastAsia"/>
          <w:sz w:val="24"/>
        </w:rPr>
        <w:t>1、本细则（试行）由管理学院负责解释，自20</w:t>
      </w:r>
      <w:r w:rsidR="00B8635E">
        <w:rPr>
          <w:rFonts w:ascii="仿宋_GB2312" w:eastAsia="仿宋_GB2312" w:hint="eastAsia"/>
          <w:sz w:val="24"/>
        </w:rPr>
        <w:t>20</w:t>
      </w:r>
      <w:r>
        <w:rPr>
          <w:rFonts w:ascii="仿宋_GB2312" w:eastAsia="仿宋_GB2312" w:hint="eastAsia"/>
          <w:sz w:val="24"/>
        </w:rPr>
        <w:t>年9月</w:t>
      </w:r>
      <w:r w:rsidR="00B8635E">
        <w:rPr>
          <w:rFonts w:ascii="仿宋_GB2312" w:eastAsia="仿宋_GB2312" w:hint="eastAsia"/>
          <w:sz w:val="24"/>
        </w:rPr>
        <w:t>27</w:t>
      </w:r>
      <w:r>
        <w:rPr>
          <w:rFonts w:ascii="仿宋_GB2312" w:eastAsia="仿宋_GB2312" w:hint="eastAsia"/>
          <w:sz w:val="24"/>
        </w:rPr>
        <w:t>日执行。</w:t>
      </w:r>
    </w:p>
    <w:p w:rsidR="002607D6" w:rsidRDefault="002B3AFE">
      <w:pPr>
        <w:spacing w:line="360" w:lineRule="auto"/>
        <w:ind w:firstLineChars="200" w:firstLine="480"/>
        <w:rPr>
          <w:rFonts w:ascii="仿宋_GB2312" w:eastAsia="仿宋_GB2312"/>
          <w:sz w:val="24"/>
        </w:rPr>
      </w:pPr>
      <w:r>
        <w:rPr>
          <w:rFonts w:ascii="仿宋_GB2312" w:eastAsia="仿宋_GB2312" w:hint="eastAsia"/>
          <w:sz w:val="24"/>
        </w:rPr>
        <w:t xml:space="preserve">2、在校期间受到过各种处分或通报批评，以及必修课、选修课的考试（考查）成绩不及格者，不得参评研究生国家奖学金。   </w:t>
      </w:r>
    </w:p>
    <w:p w:rsidR="002607D6" w:rsidRDefault="002607D6">
      <w:pPr>
        <w:spacing w:line="360" w:lineRule="auto"/>
        <w:ind w:firstLineChars="200" w:firstLine="480"/>
        <w:rPr>
          <w:rFonts w:ascii="仿宋_GB2312" w:eastAsia="仿宋_GB2312"/>
          <w:sz w:val="24"/>
        </w:rPr>
      </w:pPr>
    </w:p>
    <w:p w:rsidR="002607D6" w:rsidRDefault="002607D6">
      <w:pPr>
        <w:spacing w:line="360" w:lineRule="auto"/>
        <w:ind w:firstLineChars="200" w:firstLine="480"/>
        <w:rPr>
          <w:rFonts w:ascii="仿宋_GB2312" w:eastAsia="仿宋_GB2312"/>
          <w:sz w:val="24"/>
        </w:rPr>
      </w:pPr>
    </w:p>
    <w:p w:rsidR="002607D6" w:rsidRDefault="002607D6">
      <w:pPr>
        <w:spacing w:line="360" w:lineRule="auto"/>
        <w:ind w:firstLineChars="200" w:firstLine="480"/>
        <w:rPr>
          <w:rFonts w:ascii="仿宋_GB2312" w:eastAsia="仿宋_GB2312"/>
          <w:sz w:val="24"/>
        </w:rPr>
      </w:pPr>
    </w:p>
    <w:p w:rsidR="002607D6" w:rsidRDefault="002607D6">
      <w:pPr>
        <w:spacing w:line="360" w:lineRule="auto"/>
        <w:ind w:firstLineChars="200" w:firstLine="480"/>
        <w:rPr>
          <w:rFonts w:ascii="仿宋_GB2312" w:eastAsia="仿宋_GB2312"/>
          <w:sz w:val="24"/>
        </w:rPr>
      </w:pPr>
    </w:p>
    <w:p w:rsidR="002607D6" w:rsidRDefault="002B3AFE">
      <w:pPr>
        <w:spacing w:line="360" w:lineRule="auto"/>
        <w:ind w:firstLineChars="200" w:firstLine="480"/>
        <w:rPr>
          <w:rFonts w:ascii="仿宋_GB2312" w:eastAsia="仿宋_GB2312"/>
          <w:sz w:val="24"/>
        </w:rPr>
      </w:pPr>
      <w:r>
        <w:rPr>
          <w:rFonts w:ascii="仿宋_GB2312" w:eastAsia="仿宋_GB2312" w:hint="eastAsia"/>
          <w:sz w:val="24"/>
        </w:rPr>
        <w:t xml:space="preserve">                                                         </w:t>
      </w:r>
    </w:p>
    <w:p w:rsidR="002607D6" w:rsidRDefault="002B3AFE">
      <w:pPr>
        <w:spacing w:line="360" w:lineRule="auto"/>
        <w:ind w:firstLineChars="2650" w:firstLine="6360"/>
        <w:rPr>
          <w:rFonts w:ascii="仿宋_GB2312" w:eastAsia="仿宋_GB2312"/>
          <w:sz w:val="24"/>
        </w:rPr>
      </w:pPr>
      <w:r>
        <w:rPr>
          <w:rFonts w:ascii="仿宋_GB2312" w:eastAsia="仿宋_GB2312" w:hint="eastAsia"/>
          <w:sz w:val="24"/>
        </w:rPr>
        <w:t>管理学院</w:t>
      </w:r>
    </w:p>
    <w:p w:rsidR="002607D6" w:rsidRDefault="002B3AFE">
      <w:pPr>
        <w:spacing w:line="360" w:lineRule="auto"/>
        <w:ind w:firstLineChars="200" w:firstLine="480"/>
        <w:rPr>
          <w:rFonts w:ascii="仿宋_GB2312" w:eastAsia="仿宋_GB2312"/>
          <w:sz w:val="24"/>
        </w:rPr>
      </w:pPr>
      <w:r>
        <w:rPr>
          <w:rFonts w:ascii="仿宋_GB2312" w:eastAsia="仿宋_GB2312" w:hint="eastAsia"/>
          <w:sz w:val="24"/>
        </w:rPr>
        <w:t xml:space="preserve">                                           </w:t>
      </w:r>
      <w:r w:rsidR="00B8635E">
        <w:rPr>
          <w:rFonts w:ascii="仿宋_GB2312" w:eastAsia="仿宋_GB2312" w:hint="eastAsia"/>
          <w:sz w:val="24"/>
        </w:rPr>
        <w:t>二○二○</w:t>
      </w:r>
      <w:r>
        <w:rPr>
          <w:rFonts w:ascii="仿宋_GB2312" w:eastAsia="仿宋_GB2312" w:hint="eastAsia"/>
          <w:sz w:val="24"/>
        </w:rPr>
        <w:t>年九月</w:t>
      </w:r>
      <w:r w:rsidR="00B8635E">
        <w:rPr>
          <w:rFonts w:ascii="仿宋_GB2312" w:eastAsia="仿宋_GB2312" w:hint="eastAsia"/>
          <w:sz w:val="24"/>
        </w:rPr>
        <w:t>二</w:t>
      </w:r>
      <w:r>
        <w:rPr>
          <w:rFonts w:ascii="仿宋_GB2312" w:eastAsia="仿宋_GB2312" w:hint="eastAsia"/>
          <w:sz w:val="24"/>
        </w:rPr>
        <w:t>十</w:t>
      </w:r>
      <w:r w:rsidR="00B8635E">
        <w:rPr>
          <w:rFonts w:ascii="仿宋_GB2312" w:eastAsia="仿宋_GB2312" w:hint="eastAsia"/>
          <w:sz w:val="24"/>
        </w:rPr>
        <w:t>七</w:t>
      </w:r>
      <w:r>
        <w:rPr>
          <w:rFonts w:ascii="仿宋_GB2312" w:eastAsia="仿宋_GB2312" w:hint="eastAsia"/>
          <w:sz w:val="24"/>
        </w:rPr>
        <w:t>日</w:t>
      </w:r>
    </w:p>
    <w:p w:rsidR="002607D6" w:rsidRDefault="002607D6">
      <w:pPr>
        <w:rPr>
          <w:rFonts w:asciiTheme="majorEastAsia" w:eastAsiaTheme="majorEastAsia" w:hAnsiTheme="majorEastAsia" w:cs="Times New Roman"/>
          <w:b/>
          <w:sz w:val="28"/>
          <w:szCs w:val="28"/>
        </w:rPr>
      </w:pPr>
    </w:p>
    <w:p w:rsidR="002607D6" w:rsidRDefault="002607D6"/>
    <w:sectPr w:rsidR="002607D6">
      <w:footerReference w:type="default" r:id="rId8"/>
      <w:pgSz w:w="11906" w:h="16838"/>
      <w:pgMar w:top="1440" w:right="1800"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6B7" w:rsidRDefault="009616B7">
      <w:r>
        <w:separator/>
      </w:r>
    </w:p>
  </w:endnote>
  <w:endnote w:type="continuationSeparator" w:id="0">
    <w:p w:rsidR="009616B7" w:rsidRDefault="00961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3613"/>
      <w:docPartObj>
        <w:docPartGallery w:val="AutoText"/>
      </w:docPartObj>
    </w:sdtPr>
    <w:sdtEndPr/>
    <w:sdtContent>
      <w:p w:rsidR="002607D6" w:rsidRDefault="002B3AFE">
        <w:pPr>
          <w:pStyle w:val="a9"/>
          <w:jc w:val="right"/>
        </w:pPr>
        <w:r>
          <w:fldChar w:fldCharType="begin"/>
        </w:r>
        <w:r>
          <w:instrText>PAGE   \* MERGEFORMAT</w:instrText>
        </w:r>
        <w:r>
          <w:fldChar w:fldCharType="separate"/>
        </w:r>
        <w:r w:rsidR="00172290" w:rsidRPr="00172290">
          <w:rPr>
            <w:noProof/>
            <w:lang w:val="zh-CN"/>
          </w:rPr>
          <w:t>1</w:t>
        </w:r>
        <w:r>
          <w:fldChar w:fldCharType="end"/>
        </w:r>
      </w:p>
    </w:sdtContent>
  </w:sdt>
  <w:p w:rsidR="002607D6" w:rsidRDefault="002607D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6B7" w:rsidRDefault="009616B7">
      <w:r>
        <w:separator/>
      </w:r>
    </w:p>
  </w:footnote>
  <w:footnote w:type="continuationSeparator" w:id="0">
    <w:p w:rsidR="009616B7" w:rsidRDefault="00961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94F45"/>
    <w:multiLevelType w:val="multilevel"/>
    <w:tmpl w:val="45894F45"/>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367"/>
    <w:rsid w:val="00057C62"/>
    <w:rsid w:val="00172290"/>
    <w:rsid w:val="00187442"/>
    <w:rsid w:val="002607D6"/>
    <w:rsid w:val="00274C9D"/>
    <w:rsid w:val="002B3AFE"/>
    <w:rsid w:val="00302101"/>
    <w:rsid w:val="00366DB6"/>
    <w:rsid w:val="00382544"/>
    <w:rsid w:val="003C591A"/>
    <w:rsid w:val="003F6192"/>
    <w:rsid w:val="0053555E"/>
    <w:rsid w:val="00545EC5"/>
    <w:rsid w:val="00567D60"/>
    <w:rsid w:val="005754F1"/>
    <w:rsid w:val="00581C60"/>
    <w:rsid w:val="006604B7"/>
    <w:rsid w:val="006F21A8"/>
    <w:rsid w:val="006F3937"/>
    <w:rsid w:val="00756849"/>
    <w:rsid w:val="00796A4D"/>
    <w:rsid w:val="00810E41"/>
    <w:rsid w:val="00831A6E"/>
    <w:rsid w:val="00872367"/>
    <w:rsid w:val="00953937"/>
    <w:rsid w:val="009616B7"/>
    <w:rsid w:val="009E2CCC"/>
    <w:rsid w:val="00A15EF3"/>
    <w:rsid w:val="00A4276A"/>
    <w:rsid w:val="00A44EE6"/>
    <w:rsid w:val="00A50E69"/>
    <w:rsid w:val="00A969E8"/>
    <w:rsid w:val="00AA4897"/>
    <w:rsid w:val="00B8635E"/>
    <w:rsid w:val="00C448C0"/>
    <w:rsid w:val="00CA378D"/>
    <w:rsid w:val="00DA5534"/>
    <w:rsid w:val="00FB36A0"/>
    <w:rsid w:val="00FE55AE"/>
    <w:rsid w:val="4B5F0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DEE0530"/>
  <w15:docId w15:val="{806BC851-1A4C-4FC8-B5BA-3EE3182B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Pr>
      <w:b/>
      <w:bCs/>
    </w:rPr>
  </w:style>
  <w:style w:type="paragraph" w:styleId="a4">
    <w:name w:val="annotation text"/>
    <w:basedOn w:val="a"/>
    <w:link w:val="a6"/>
    <w:uiPriority w:val="99"/>
    <w:semiHidden/>
    <w:unhideWhenUsed/>
    <w:qFormat/>
    <w:pPr>
      <w:jc w:val="left"/>
    </w:p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semiHidden/>
    <w:unhideWhenUsed/>
    <w:rPr>
      <w:sz w:val="21"/>
      <w:szCs w:val="21"/>
    </w:rPr>
  </w:style>
  <w:style w:type="character" w:customStyle="1" w:styleId="aa">
    <w:name w:val="页脚 字符"/>
    <w:basedOn w:val="a0"/>
    <w:link w:val="a9"/>
    <w:uiPriority w:val="99"/>
    <w:rPr>
      <w:sz w:val="18"/>
      <w:szCs w:val="18"/>
    </w:rPr>
  </w:style>
  <w:style w:type="character" w:customStyle="1" w:styleId="ac">
    <w:name w:val="页眉 字符"/>
    <w:basedOn w:val="a0"/>
    <w:link w:val="ab"/>
    <w:uiPriority w:val="99"/>
    <w:rPr>
      <w:sz w:val="18"/>
      <w:szCs w:val="18"/>
    </w:rPr>
  </w:style>
  <w:style w:type="character" w:customStyle="1" w:styleId="a6">
    <w:name w:val="批注文字 字符"/>
    <w:basedOn w:val="a0"/>
    <w:link w:val="a4"/>
    <w:uiPriority w:val="99"/>
    <w:semiHidden/>
    <w:qFormat/>
  </w:style>
  <w:style w:type="character" w:customStyle="1" w:styleId="a5">
    <w:name w:val="批注主题 字符"/>
    <w:basedOn w:val="a6"/>
    <w:link w:val="a3"/>
    <w:uiPriority w:val="99"/>
    <w:semiHidden/>
    <w:rPr>
      <w:b/>
      <w:bCs/>
    </w:rPr>
  </w:style>
  <w:style w:type="character" w:customStyle="1" w:styleId="a8">
    <w:name w:val="批注框文本 字符"/>
    <w:basedOn w:val="a0"/>
    <w:link w:val="a7"/>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429</Words>
  <Characters>2449</Characters>
  <Application>Microsoft Office Word</Application>
  <DocSecurity>0</DocSecurity>
  <Lines>20</Lines>
  <Paragraphs>5</Paragraphs>
  <ScaleCrop>false</ScaleCrop>
  <Company>usst</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20</cp:revision>
  <dcterms:created xsi:type="dcterms:W3CDTF">2018-10-17T02:56:00Z</dcterms:created>
  <dcterms:modified xsi:type="dcterms:W3CDTF">2021-09-18T05:13:00Z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