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644" w:rsidRDefault="00076644" w:rsidP="00076644">
      <w:pPr>
        <w:adjustRightInd w:val="0"/>
        <w:snapToGrid w:val="0"/>
        <w:spacing w:line="440" w:lineRule="exact"/>
        <w:ind w:rightChars="-342" w:right="-718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</w:t>
      </w:r>
    </w:p>
    <w:p w:rsidR="00076644" w:rsidRDefault="00076644" w:rsidP="00076644">
      <w:pPr>
        <w:adjustRightInd w:val="0"/>
        <w:snapToGrid w:val="0"/>
        <w:spacing w:line="440" w:lineRule="exact"/>
        <w:ind w:rightChars="-342" w:right="-718"/>
        <w:rPr>
          <w:rFonts w:ascii="宋体" w:hAnsi="宋体" w:hint="eastAsia"/>
          <w:b/>
          <w:sz w:val="30"/>
          <w:szCs w:val="30"/>
        </w:rPr>
      </w:pPr>
    </w:p>
    <w:p w:rsidR="00076644" w:rsidRDefault="00076644" w:rsidP="00076644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上海理工大学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2"/>
          <w:attr w:name="Year" w:val="2012"/>
        </w:smartTagPr>
        <w:r>
          <w:rPr>
            <w:rFonts w:ascii="宋体" w:hAnsi="宋体" w:hint="eastAsia"/>
            <w:b/>
            <w:sz w:val="32"/>
            <w:szCs w:val="32"/>
          </w:rPr>
          <w:t>2012年2月13日</w:t>
        </w:r>
      </w:smartTag>
      <w:r>
        <w:rPr>
          <w:rFonts w:ascii="宋体" w:hAnsi="宋体" w:hint="eastAsia"/>
          <w:b/>
          <w:sz w:val="32"/>
          <w:szCs w:val="32"/>
        </w:rPr>
        <w:t>务虚会</w:t>
      </w:r>
    </w:p>
    <w:p w:rsidR="00076644" w:rsidRDefault="00076644" w:rsidP="00076644">
      <w:pPr>
        <w:jc w:val="center"/>
        <w:rPr>
          <w:rFonts w:ascii="宋体" w:hint="eastAsia"/>
          <w:b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t>-----</w:t>
      </w:r>
      <w:r>
        <w:rPr>
          <w:rFonts w:ascii="宋体" w:hAnsi="宋体" w:hint="eastAsia"/>
          <w:b/>
          <w:sz w:val="32"/>
          <w:szCs w:val="32"/>
        </w:rPr>
        <w:t>教授治学与团队建设宣传与讨论提纲</w:t>
      </w:r>
    </w:p>
    <w:p w:rsidR="00076644" w:rsidRDefault="00076644" w:rsidP="00076644">
      <w:pPr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一、指导思想</w:t>
      </w:r>
    </w:p>
    <w:p w:rsidR="00076644" w:rsidRDefault="00076644" w:rsidP="00076644">
      <w:pPr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积极推进现代大学制度建设，逐步实现教授治学（学术发展、人员聘用、收入分配、资源配置）权的回归。使教授成为本学术领域的标杆和旗帜并切实履行团队领导责任。不断提升学校的综合竞争力和软实力。</w:t>
      </w:r>
    </w:p>
    <w:p w:rsidR="00076644" w:rsidRDefault="00076644" w:rsidP="00076644">
      <w:pPr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2、引进与建设并重，加强高水平教授团队建设是推进教授治学的首要任务，是实现学校“十二五”发展战略的关键。 </w:t>
      </w:r>
    </w:p>
    <w:p w:rsidR="00076644" w:rsidRDefault="00076644" w:rsidP="00076644">
      <w:pPr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3、遵循“优化、高效、渐进”的原则，不断完善人、财、物的资源配置，使教授全身心投入学生公共的能力培养与大学文化建设，把教授治学落到实处。</w:t>
      </w:r>
    </w:p>
    <w:p w:rsidR="00076644" w:rsidRDefault="00076644" w:rsidP="00076644">
      <w:pPr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二、教授团队模型 </w:t>
      </w:r>
    </w:p>
    <w:p w:rsidR="00076644" w:rsidRDefault="00076644" w:rsidP="00076644">
      <w:pPr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1、以教授为领导核心，由1～3名副教授、 1～6名助教授（讲师）、研究生、教授助理等组成。</w:t>
      </w:r>
    </w:p>
    <w:p w:rsidR="00076644" w:rsidRDefault="00076644" w:rsidP="00076644">
      <w:pPr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2、主要类别：知识创新团队、知识传授团队、知识服务团队。</w:t>
      </w:r>
    </w:p>
    <w:p w:rsidR="00076644" w:rsidRDefault="00076644" w:rsidP="00076644">
      <w:pPr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3、围绕大项目、大平台、学科建设，可形成多教授、多团队教授组合或教授联盟。</w:t>
      </w:r>
    </w:p>
    <w:p w:rsidR="00076644" w:rsidRDefault="00076644" w:rsidP="00076644">
      <w:pPr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三、建设路线 </w:t>
      </w:r>
    </w:p>
    <w:p w:rsidR="00076644" w:rsidRDefault="00076644" w:rsidP="00076644">
      <w:pPr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1、组建原则：教授点将；业绩决定编制；人员双向选择；聘期整体考核。 </w:t>
      </w:r>
    </w:p>
    <w:p w:rsidR="00076644" w:rsidRDefault="00076644" w:rsidP="00076644">
      <w:pPr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2、管理原则：教授负责团队成员聘用，负责考核成果，有决定团队成员收入的一定的权利。研究生的成绩，计入整体团队的成绩。</w:t>
      </w:r>
    </w:p>
    <w:p w:rsidR="00076644" w:rsidRDefault="00076644" w:rsidP="00076644">
      <w:pPr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3、团队规划：建设一流团队，自定目标，自我设计，自建平台。 </w:t>
      </w:r>
    </w:p>
    <w:p w:rsidR="00076644" w:rsidRDefault="00076644" w:rsidP="00076644">
      <w:pPr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4、资源配套：学校在“十二五”期间通过对各教授团队的能力进行评估，对专业或者成果进行预估，测算资源，分步配套落实，使教授在治学过程中拥有与建设目标相匹配的较为充足的资源。</w:t>
      </w:r>
    </w:p>
    <w:p w:rsidR="00076644" w:rsidRDefault="00076644" w:rsidP="00076644">
      <w:pPr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四、目标与时间表</w:t>
      </w:r>
    </w:p>
    <w:p w:rsidR="00076644" w:rsidRDefault="00076644" w:rsidP="00076644">
      <w:pPr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1、学校拟建设150～200个教授知识传授团队（含部分拔尖副教授领衔，覆盖全体教师和所有核心主干课程建设），在此基础上，遴选组建知识创新团队和知识服务团队各20%。</w:t>
      </w:r>
    </w:p>
    <w:p w:rsidR="00076644" w:rsidRDefault="00076644" w:rsidP="00076644">
      <w:pPr>
        <w:ind w:firstLineChars="150" w:firstLine="420"/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2、“十二五”期间，学校要逐步实现教授团队化的目标。</w:t>
      </w:r>
    </w:p>
    <w:p w:rsidR="00076644" w:rsidRDefault="00076644" w:rsidP="00076644">
      <w:pPr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 资源保障</w:t>
      </w:r>
    </w:p>
    <w:p w:rsidR="00076644" w:rsidRDefault="00076644" w:rsidP="00076644">
      <w:pPr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教授团队（尤其是国家级、省部级团队）承担着学校冲击百强的艰巨任务，要切实在各项资源配置上予以保障。</w:t>
      </w:r>
    </w:p>
    <w:p w:rsidR="00076644" w:rsidRDefault="00076644" w:rsidP="00076644">
      <w:pPr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1、三个确保：确保资助经费、学术用房和绩效工资到位，使教授在“人、财、物”方面能有一定的实权。</w:t>
      </w:r>
    </w:p>
    <w:p w:rsidR="00076644" w:rsidRDefault="00076644" w:rsidP="00076644">
      <w:pPr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2、五个优先：研究用房优先，平台称号优先，本科课程优先，招研究生优先，国际交流优先。</w:t>
      </w:r>
    </w:p>
    <w:p w:rsidR="00076644" w:rsidRDefault="00076644" w:rsidP="00076644">
      <w:pPr>
        <w:ind w:firstLineChars="200" w:firstLine="560"/>
        <w:rPr>
          <w:rFonts w:ascii="宋体" w:hint="eastAsia"/>
          <w:sz w:val="28"/>
          <w:szCs w:val="28"/>
        </w:rPr>
      </w:pPr>
      <w:bookmarkStart w:id="0" w:name="OLE_LINK2"/>
      <w:bookmarkStart w:id="1" w:name="OLE_LINK1"/>
      <w:r>
        <w:rPr>
          <w:rFonts w:ascii="宋体" w:hAnsi="宋体" w:hint="eastAsia"/>
          <w:sz w:val="28"/>
          <w:szCs w:val="28"/>
        </w:rPr>
        <w:t>六、要思考的几个问题</w:t>
      </w:r>
    </w:p>
    <w:p w:rsidR="00076644" w:rsidRDefault="00076644" w:rsidP="00076644">
      <w:pPr>
        <w:ind w:firstLineChars="200" w:firstLine="562"/>
        <w:rPr>
          <w:rFonts w:asci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1、教授团队的教授治学权主要体现在哪些方面？</w:t>
      </w:r>
    </w:p>
    <w:p w:rsidR="00076644" w:rsidRDefault="00076644" w:rsidP="00076644">
      <w:pPr>
        <w:ind w:firstLineChars="150" w:firstLine="420"/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团队用人权；团队分配权；学术资源配置、课程建设、学科方向建设责任与权力</w:t>
      </w:r>
      <w:r>
        <w:rPr>
          <w:rFonts w:ascii="宋体" w:hint="eastAsia"/>
          <w:sz w:val="28"/>
          <w:szCs w:val="28"/>
        </w:rPr>
        <w:t>……</w:t>
      </w:r>
      <w:r>
        <w:rPr>
          <w:rFonts w:ascii="宋体" w:hAnsi="宋体" w:hint="eastAsia"/>
          <w:sz w:val="28"/>
          <w:szCs w:val="28"/>
        </w:rPr>
        <w:t>？</w:t>
      </w:r>
    </w:p>
    <w:p w:rsidR="00076644" w:rsidRDefault="00076644" w:rsidP="00076644">
      <w:pPr>
        <w:ind w:firstLineChars="200" w:firstLine="562"/>
        <w:rPr>
          <w:rFonts w:asci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2、团队日常管理中教授的责、权、</w:t>
      </w:r>
      <w:proofErr w:type="gramStart"/>
      <w:r>
        <w:rPr>
          <w:rFonts w:ascii="宋体" w:hAnsi="宋体" w:hint="eastAsia"/>
          <w:b/>
          <w:sz w:val="28"/>
          <w:szCs w:val="28"/>
        </w:rPr>
        <w:t>利实现</w:t>
      </w:r>
      <w:proofErr w:type="gramEnd"/>
      <w:r>
        <w:rPr>
          <w:rFonts w:ascii="宋体" w:hAnsi="宋体" w:hint="eastAsia"/>
          <w:b/>
          <w:sz w:val="28"/>
          <w:szCs w:val="28"/>
        </w:rPr>
        <w:t>途径及管理模式？</w:t>
      </w:r>
    </w:p>
    <w:p w:rsidR="00076644" w:rsidRDefault="00076644" w:rsidP="00076644">
      <w:pPr>
        <w:ind w:firstLineChars="200" w:firstLine="562"/>
        <w:rPr>
          <w:rFonts w:asci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3、教授治学权与学院、所（室）管理权的切分及关系？</w:t>
      </w:r>
    </w:p>
    <w:p w:rsidR="00076644" w:rsidRDefault="00076644" w:rsidP="00076644">
      <w:pPr>
        <w:ind w:firstLineChars="200" w:firstLine="562"/>
        <w:rPr>
          <w:rFonts w:asci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4、教师团队组建模式和遴选标准如何兼顾多方面要求？</w:t>
      </w:r>
    </w:p>
    <w:p w:rsidR="00076644" w:rsidRDefault="00076644" w:rsidP="00076644">
      <w:pPr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1）学科分类：理工经管、人文社科；</w:t>
      </w:r>
    </w:p>
    <w:p w:rsidR="00076644" w:rsidRDefault="00076644" w:rsidP="00076644">
      <w:pPr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2）学科层次：博、硕、本；</w:t>
      </w:r>
    </w:p>
    <w:p w:rsidR="00076644" w:rsidRDefault="00076644" w:rsidP="00076644">
      <w:pPr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3）学术导向：科研、教学（通识课程）、技术服务。</w:t>
      </w:r>
    </w:p>
    <w:p w:rsidR="00076644" w:rsidRDefault="00076644" w:rsidP="00076644">
      <w:pPr>
        <w:ind w:firstLineChars="200" w:firstLine="562"/>
        <w:rPr>
          <w:rFonts w:asci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5、教授团队个体目标如何确定？考核方式的多样性？</w:t>
      </w:r>
    </w:p>
    <w:p w:rsidR="00076644" w:rsidRDefault="00076644" w:rsidP="00076644">
      <w:pPr>
        <w:ind w:firstLineChars="200" w:firstLine="562"/>
        <w:rPr>
          <w:rFonts w:asci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6、对知识传授、创新、服务不同团队，校、院资助（资源配置）</w:t>
      </w:r>
      <w:bookmarkStart w:id="2" w:name="_GoBack"/>
      <w:bookmarkEnd w:id="2"/>
      <w:r>
        <w:rPr>
          <w:rFonts w:ascii="宋体" w:hAnsi="宋体" w:hint="eastAsia"/>
          <w:b/>
          <w:sz w:val="28"/>
          <w:szCs w:val="28"/>
        </w:rPr>
        <w:t>的着眼点和力度？</w:t>
      </w:r>
    </w:p>
    <w:p w:rsidR="00076644" w:rsidRDefault="00076644" w:rsidP="00076644">
      <w:pPr>
        <w:ind w:firstLineChars="200" w:firstLine="562"/>
        <w:rPr>
          <w:rFonts w:asci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7、如何</w:t>
      </w:r>
      <w:proofErr w:type="gramStart"/>
      <w:r>
        <w:rPr>
          <w:rFonts w:ascii="宋体" w:hAnsi="宋体" w:hint="eastAsia"/>
          <w:b/>
          <w:sz w:val="28"/>
          <w:szCs w:val="28"/>
        </w:rPr>
        <w:t>考量</w:t>
      </w:r>
      <w:proofErr w:type="gramEnd"/>
      <w:r>
        <w:rPr>
          <w:rFonts w:ascii="宋体" w:hAnsi="宋体" w:hint="eastAsia"/>
          <w:b/>
          <w:sz w:val="28"/>
          <w:szCs w:val="28"/>
        </w:rPr>
        <w:t>教授团队成员的关联性？</w:t>
      </w:r>
    </w:p>
    <w:p w:rsidR="00076644" w:rsidRDefault="00076644" w:rsidP="00076644">
      <w:pPr>
        <w:ind w:firstLineChars="200" w:firstLine="562"/>
        <w:rPr>
          <w:rFonts w:asci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8、教授团队及其成员的退出机制？</w:t>
      </w:r>
    </w:p>
    <w:p w:rsidR="00076644" w:rsidRDefault="00076644" w:rsidP="00076644">
      <w:pPr>
        <w:ind w:firstLineChars="200" w:firstLine="562"/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9、其他相关问题的思考？</w:t>
      </w:r>
      <w:bookmarkEnd w:id="0"/>
      <w:bookmarkEnd w:id="1"/>
    </w:p>
    <w:p w:rsidR="00076644" w:rsidRPr="00DB22E0" w:rsidRDefault="00076644" w:rsidP="00076644">
      <w:pPr>
        <w:adjustRightInd w:val="0"/>
        <w:snapToGrid w:val="0"/>
        <w:spacing w:line="440" w:lineRule="exact"/>
        <w:ind w:rightChars="-342" w:right="-718"/>
        <w:jc w:val="center"/>
        <w:rPr>
          <w:rFonts w:ascii="宋体" w:hAnsi="宋体" w:hint="eastAsia"/>
          <w:b/>
          <w:sz w:val="30"/>
          <w:szCs w:val="30"/>
        </w:rPr>
      </w:pPr>
    </w:p>
    <w:p w:rsidR="00076644" w:rsidRDefault="00076644" w:rsidP="00076644">
      <w:pPr>
        <w:spacing w:line="440" w:lineRule="exact"/>
        <w:ind w:right="1120"/>
        <w:jc w:val="center"/>
        <w:rPr>
          <w:rStyle w:val="style321"/>
          <w:rFonts w:ascii="仿宋_GB2312" w:eastAsia="仿宋_GB2312" w:hint="eastAsia"/>
          <w:sz w:val="28"/>
          <w:szCs w:val="28"/>
        </w:rPr>
      </w:pPr>
    </w:p>
    <w:p w:rsidR="00CE19D4" w:rsidRPr="00076644" w:rsidRDefault="00CE19D4"/>
    <w:sectPr w:rsidR="00CE19D4" w:rsidRPr="00076644" w:rsidSect="002012C9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6644"/>
    <w:rsid w:val="00076644"/>
    <w:rsid w:val="00CE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321">
    <w:name w:val="style321"/>
    <w:basedOn w:val="a0"/>
    <w:rsid w:val="00076644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</Words>
  <Characters>1026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huang</cp:lastModifiedBy>
  <cp:revision>1</cp:revision>
  <dcterms:created xsi:type="dcterms:W3CDTF">2012-01-30T10:38:00Z</dcterms:created>
  <dcterms:modified xsi:type="dcterms:W3CDTF">2012-01-30T10:39:00Z</dcterms:modified>
</cp:coreProperties>
</file>