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8A" w:rsidRDefault="00462B8A" w:rsidP="00462B8A">
      <w:pPr>
        <w:pStyle w:val="Default"/>
        <w:jc w:val="center"/>
        <w:rPr>
          <w:b/>
          <w:color w:val="FF0000"/>
          <w:sz w:val="52"/>
          <w:szCs w:val="52"/>
        </w:rPr>
      </w:pPr>
      <w:r w:rsidRPr="007C39A0">
        <w:rPr>
          <w:rFonts w:ascii="Times New Roman" w:eastAsia="方正小标宋简体" w:cs="Times New Roman" w:hint="eastAsia"/>
          <w:b/>
          <w:bCs/>
          <w:color w:val="FF0000"/>
          <w:spacing w:val="-42"/>
          <w:kern w:val="2"/>
          <w:sz w:val="72"/>
          <w:szCs w:val="72"/>
        </w:rPr>
        <w:t>上海理工大学管理学院文件</w:t>
      </w:r>
    </w:p>
    <w:p w:rsidR="00462B8A" w:rsidRPr="007C39A0" w:rsidRDefault="00462B8A" w:rsidP="00462B8A">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上理管〔201</w:t>
      </w:r>
      <w:r>
        <w:rPr>
          <w:rFonts w:cs="Times New Roman" w:hint="eastAsia"/>
          <w:color w:val="auto"/>
          <w:kern w:val="2"/>
          <w:sz w:val="32"/>
          <w:szCs w:val="32"/>
        </w:rPr>
        <w:t>9</w:t>
      </w:r>
      <w:r w:rsidRPr="007C39A0">
        <w:rPr>
          <w:rFonts w:cs="Times New Roman" w:hint="eastAsia"/>
          <w:color w:val="auto"/>
          <w:kern w:val="2"/>
          <w:sz w:val="32"/>
          <w:szCs w:val="32"/>
        </w:rPr>
        <w:t>〕</w:t>
      </w:r>
      <w:r w:rsidR="00ED0DC6">
        <w:rPr>
          <w:rFonts w:cs="Times New Roman"/>
          <w:color w:val="auto"/>
          <w:kern w:val="2"/>
          <w:sz w:val="32"/>
          <w:szCs w:val="32"/>
        </w:rPr>
        <w:t>7</w:t>
      </w:r>
      <w:bookmarkStart w:id="0" w:name="_GoBack"/>
      <w:bookmarkEnd w:id="0"/>
      <w:r w:rsidRPr="007C39A0">
        <w:rPr>
          <w:rFonts w:cs="Times New Roman" w:hint="eastAsia"/>
          <w:color w:val="auto"/>
          <w:kern w:val="2"/>
          <w:sz w:val="32"/>
          <w:szCs w:val="32"/>
        </w:rPr>
        <w:t>号</w:t>
      </w:r>
    </w:p>
    <w:p w:rsidR="00462B8A" w:rsidRPr="00BA7F47" w:rsidRDefault="00462B8A" w:rsidP="00462B8A">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9264" behindDoc="0" locked="0" layoutInCell="1" allowOverlap="1" wp14:anchorId="284F6887" wp14:editId="0969BDCA">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893F"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034BEA" w:rsidRPr="00462B8A" w:rsidRDefault="00880E8C" w:rsidP="00625160">
      <w:pPr>
        <w:widowControl/>
        <w:shd w:val="clear" w:color="auto" w:fill="FFFFFF"/>
        <w:jc w:val="center"/>
        <w:rPr>
          <w:rFonts w:ascii="方正小标宋简体" w:eastAsia="方正小标宋简体" w:hAnsi="Times New Roman" w:cs="Times New Roman"/>
          <w:sz w:val="36"/>
          <w:szCs w:val="20"/>
        </w:rPr>
      </w:pPr>
      <w:r w:rsidRPr="00462B8A">
        <w:rPr>
          <w:rFonts w:ascii="方正小标宋简体" w:eastAsia="方正小标宋简体" w:hAnsi="Times New Roman" w:cs="Times New Roman" w:hint="eastAsia"/>
          <w:sz w:val="36"/>
          <w:szCs w:val="20"/>
        </w:rPr>
        <w:t>上海理工大学管理学院研究生</w:t>
      </w:r>
      <w:r w:rsidR="00A134CB" w:rsidRPr="00462B8A">
        <w:rPr>
          <w:rFonts w:ascii="方正小标宋简体" w:eastAsia="方正小标宋简体" w:hAnsi="Times New Roman" w:cs="Times New Roman" w:hint="eastAsia"/>
          <w:sz w:val="36"/>
          <w:szCs w:val="20"/>
        </w:rPr>
        <w:t>教学及培养</w:t>
      </w:r>
      <w:r w:rsidRPr="00462B8A">
        <w:rPr>
          <w:rFonts w:ascii="方正小标宋简体" w:eastAsia="方正小标宋简体" w:hAnsi="Times New Roman" w:cs="Times New Roman" w:hint="eastAsia"/>
          <w:sz w:val="36"/>
          <w:szCs w:val="20"/>
        </w:rPr>
        <w:t>的补充规定</w:t>
      </w:r>
      <w:r w:rsidR="00462B8A">
        <w:rPr>
          <w:rFonts w:ascii="方正小标宋简体" w:eastAsia="方正小标宋简体" w:hAnsi="Times New Roman" w:cs="Times New Roman"/>
          <w:sz w:val="36"/>
          <w:szCs w:val="20"/>
        </w:rPr>
        <w:br/>
      </w:r>
      <w:r w:rsidR="00BE6753" w:rsidRPr="00462B8A">
        <w:rPr>
          <w:rFonts w:ascii="方正小标宋简体" w:eastAsia="方正小标宋简体" w:hAnsi="Times New Roman" w:cs="Times New Roman" w:hint="eastAsia"/>
          <w:sz w:val="36"/>
          <w:szCs w:val="20"/>
        </w:rPr>
        <w:t>（</w:t>
      </w:r>
      <w:r w:rsidR="00821969" w:rsidRPr="00462B8A">
        <w:rPr>
          <w:rFonts w:ascii="方正小标宋简体" w:eastAsia="方正小标宋简体" w:hAnsi="Times New Roman" w:cs="Times New Roman" w:hint="eastAsia"/>
          <w:sz w:val="36"/>
          <w:szCs w:val="20"/>
        </w:rPr>
        <w:t>不含4</w:t>
      </w:r>
      <w:r w:rsidR="00821969" w:rsidRPr="00462B8A">
        <w:rPr>
          <w:rFonts w:ascii="方正小标宋简体" w:eastAsia="方正小标宋简体" w:hAnsi="Times New Roman" w:cs="Times New Roman"/>
          <w:sz w:val="36"/>
          <w:szCs w:val="20"/>
        </w:rPr>
        <w:t>M</w:t>
      </w:r>
      <w:r w:rsidR="00BE6753" w:rsidRPr="00462B8A">
        <w:rPr>
          <w:rFonts w:ascii="方正小标宋简体" w:eastAsia="方正小标宋简体" w:hAnsi="Times New Roman" w:cs="Times New Roman" w:hint="eastAsia"/>
          <w:sz w:val="36"/>
          <w:szCs w:val="20"/>
        </w:rPr>
        <w:t>）</w:t>
      </w:r>
    </w:p>
    <w:p w:rsidR="00B9471E" w:rsidRPr="00462B8A" w:rsidRDefault="00B9471E"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为</w:t>
      </w:r>
      <w:r w:rsidRPr="00462B8A">
        <w:rPr>
          <w:rFonts w:ascii="仿宋_GB2312" w:eastAsia="仿宋_GB2312" w:hAnsi="Times New Roman" w:cs="Times New Roman"/>
          <w:sz w:val="28"/>
          <w:szCs w:val="28"/>
        </w:rPr>
        <w:t>进一步提高我</w:t>
      </w:r>
      <w:r w:rsidRPr="00462B8A">
        <w:rPr>
          <w:rFonts w:ascii="仿宋_GB2312" w:eastAsia="仿宋_GB2312" w:hAnsi="Times New Roman" w:cs="Times New Roman" w:hint="eastAsia"/>
          <w:sz w:val="28"/>
          <w:szCs w:val="28"/>
        </w:rPr>
        <w:t>院</w:t>
      </w:r>
      <w:r w:rsidRPr="00462B8A">
        <w:rPr>
          <w:rFonts w:ascii="仿宋_GB2312" w:eastAsia="仿宋_GB2312" w:hAnsi="Times New Roman" w:cs="Times New Roman"/>
          <w:sz w:val="28"/>
          <w:szCs w:val="28"/>
        </w:rPr>
        <w:t>研究生培养质量</w:t>
      </w:r>
      <w:r w:rsidRPr="00462B8A">
        <w:rPr>
          <w:rFonts w:ascii="仿宋_GB2312" w:eastAsia="仿宋_GB2312" w:hAnsi="Times New Roman" w:cs="Times New Roman" w:hint="eastAsia"/>
          <w:sz w:val="28"/>
          <w:szCs w:val="28"/>
        </w:rPr>
        <w:t>，优化导师指导硕士生数量，不断产出高水平</w:t>
      </w:r>
      <w:r w:rsidRPr="00462B8A">
        <w:rPr>
          <w:rFonts w:ascii="仿宋_GB2312" w:eastAsia="仿宋_GB2312" w:hAnsi="Times New Roman" w:cs="Times New Roman"/>
          <w:sz w:val="28"/>
          <w:szCs w:val="28"/>
        </w:rPr>
        <w:t>成果，</w:t>
      </w:r>
      <w:r w:rsidRPr="00462B8A">
        <w:rPr>
          <w:rFonts w:ascii="仿宋_GB2312" w:eastAsia="仿宋_GB2312" w:hAnsi="Times New Roman" w:cs="Times New Roman" w:hint="eastAsia"/>
          <w:sz w:val="28"/>
          <w:szCs w:val="28"/>
        </w:rPr>
        <w:t>促进</w:t>
      </w:r>
      <w:r w:rsidRPr="00462B8A">
        <w:rPr>
          <w:rFonts w:ascii="仿宋_GB2312" w:eastAsia="仿宋_GB2312" w:hAnsi="Times New Roman" w:cs="Times New Roman"/>
          <w:sz w:val="28"/>
          <w:szCs w:val="28"/>
        </w:rPr>
        <w:t>学科发展，</w:t>
      </w:r>
      <w:r w:rsidRPr="00462B8A">
        <w:rPr>
          <w:rFonts w:ascii="仿宋_GB2312" w:eastAsia="仿宋_GB2312" w:hAnsi="Times New Roman" w:cs="Times New Roman" w:hint="eastAsia"/>
          <w:sz w:val="28"/>
          <w:szCs w:val="28"/>
        </w:rPr>
        <w:t>助</w:t>
      </w:r>
      <w:r w:rsidRPr="00462B8A">
        <w:rPr>
          <w:rFonts w:ascii="仿宋_GB2312" w:eastAsia="仿宋_GB2312" w:hAnsi="Times New Roman" w:cs="Times New Roman"/>
          <w:sz w:val="28"/>
          <w:szCs w:val="28"/>
        </w:rPr>
        <w:t>力</w:t>
      </w:r>
      <w:r w:rsidRPr="00462B8A">
        <w:rPr>
          <w:rFonts w:ascii="仿宋_GB2312" w:eastAsia="仿宋_GB2312" w:hAnsi="Times New Roman" w:cs="Times New Roman" w:hint="eastAsia"/>
          <w:sz w:val="28"/>
          <w:szCs w:val="28"/>
        </w:rPr>
        <w:t>学院建设，特制定以下规定。</w:t>
      </w:r>
    </w:p>
    <w:p w:rsidR="00A95D7D" w:rsidRPr="00625160" w:rsidRDefault="00A95D7D" w:rsidP="00625160">
      <w:pPr>
        <w:ind w:firstLineChars="200" w:firstLine="562"/>
        <w:rPr>
          <w:rFonts w:ascii="仿宋_GB2312" w:eastAsia="仿宋_GB2312" w:hAnsi="Times New Roman" w:cs="Times New Roman"/>
          <w:b/>
          <w:sz w:val="28"/>
          <w:szCs w:val="28"/>
        </w:rPr>
      </w:pPr>
      <w:r w:rsidRPr="00625160">
        <w:rPr>
          <w:rFonts w:ascii="仿宋_GB2312" w:eastAsia="仿宋_GB2312" w:hAnsi="Times New Roman" w:cs="Times New Roman" w:hint="eastAsia"/>
          <w:b/>
          <w:sz w:val="28"/>
          <w:szCs w:val="28"/>
        </w:rPr>
        <w:t>1、</w:t>
      </w:r>
      <w:r w:rsidR="00BF3A48" w:rsidRPr="00625160">
        <w:rPr>
          <w:rFonts w:ascii="仿宋_GB2312" w:eastAsia="仿宋_GB2312" w:hAnsi="Times New Roman" w:cs="Times New Roman" w:hint="eastAsia"/>
          <w:b/>
          <w:sz w:val="28"/>
          <w:szCs w:val="28"/>
        </w:rPr>
        <w:t>每位</w:t>
      </w:r>
      <w:r w:rsidR="00183780" w:rsidRPr="00625160">
        <w:rPr>
          <w:rFonts w:ascii="仿宋_GB2312" w:eastAsia="仿宋_GB2312" w:hAnsi="Times New Roman" w:cs="Times New Roman" w:hint="eastAsia"/>
          <w:b/>
          <w:sz w:val="28"/>
          <w:szCs w:val="28"/>
        </w:rPr>
        <w:t>硕士</w:t>
      </w:r>
      <w:r w:rsidR="00880E8C" w:rsidRPr="00625160">
        <w:rPr>
          <w:rFonts w:ascii="仿宋_GB2312" w:eastAsia="仿宋_GB2312" w:hAnsi="Times New Roman" w:cs="Times New Roman" w:hint="eastAsia"/>
          <w:b/>
          <w:sz w:val="28"/>
          <w:szCs w:val="28"/>
        </w:rPr>
        <w:t>导师最多只能在两个学科点（不含专业学位</w:t>
      </w:r>
      <w:r w:rsidR="00BF3A48" w:rsidRPr="00625160">
        <w:rPr>
          <w:rFonts w:ascii="仿宋_GB2312" w:eastAsia="仿宋_GB2312" w:hAnsi="Times New Roman" w:cs="Times New Roman" w:hint="eastAsia"/>
          <w:b/>
          <w:sz w:val="28"/>
          <w:szCs w:val="28"/>
        </w:rPr>
        <w:t>，不超过两</w:t>
      </w:r>
      <w:r w:rsidR="00C73E01" w:rsidRPr="00625160">
        <w:rPr>
          <w:rFonts w:ascii="仿宋_GB2312" w:eastAsia="仿宋_GB2312" w:hAnsi="Times New Roman" w:cs="Times New Roman" w:hint="eastAsia"/>
          <w:b/>
          <w:sz w:val="28"/>
          <w:szCs w:val="28"/>
        </w:rPr>
        <w:t>个二级学科</w:t>
      </w:r>
      <w:r w:rsidR="00880E8C" w:rsidRPr="00625160">
        <w:rPr>
          <w:rFonts w:ascii="仿宋_GB2312" w:eastAsia="仿宋_GB2312" w:hAnsi="Times New Roman" w:cs="Times New Roman" w:hint="eastAsia"/>
          <w:b/>
          <w:sz w:val="28"/>
          <w:szCs w:val="28"/>
        </w:rPr>
        <w:t>）指导研究生</w:t>
      </w:r>
    </w:p>
    <w:p w:rsidR="00880E8C" w:rsidRPr="00625160" w:rsidRDefault="00C73E01" w:rsidP="00625160">
      <w:pPr>
        <w:ind w:firstLineChars="200" w:firstLine="562"/>
        <w:rPr>
          <w:rFonts w:ascii="仿宋_GB2312" w:eastAsia="仿宋_GB2312" w:hAnsi="Times New Roman" w:cs="Times New Roman"/>
          <w:b/>
          <w:sz w:val="28"/>
          <w:szCs w:val="28"/>
        </w:rPr>
      </w:pPr>
      <w:r w:rsidRPr="00625160">
        <w:rPr>
          <w:rFonts w:ascii="仿宋_GB2312" w:eastAsia="仿宋_GB2312" w:hAnsi="Times New Roman" w:cs="Times New Roman" w:hint="eastAsia"/>
          <w:b/>
          <w:sz w:val="28"/>
          <w:szCs w:val="28"/>
        </w:rPr>
        <w:t>2</w:t>
      </w:r>
      <w:r w:rsidR="00880E8C" w:rsidRPr="00625160">
        <w:rPr>
          <w:rFonts w:ascii="仿宋_GB2312" w:eastAsia="仿宋_GB2312" w:hAnsi="Times New Roman" w:cs="Times New Roman" w:hint="eastAsia"/>
          <w:b/>
          <w:sz w:val="28"/>
          <w:szCs w:val="28"/>
        </w:rPr>
        <w:t>、</w:t>
      </w:r>
      <w:r w:rsidR="00183780" w:rsidRPr="00625160">
        <w:rPr>
          <w:rFonts w:ascii="仿宋_GB2312" w:eastAsia="仿宋_GB2312" w:hAnsi="Times New Roman" w:cs="Times New Roman" w:hint="eastAsia"/>
          <w:b/>
          <w:sz w:val="28"/>
          <w:szCs w:val="28"/>
        </w:rPr>
        <w:t>硕士</w:t>
      </w:r>
      <w:r w:rsidR="00880E8C" w:rsidRPr="00625160">
        <w:rPr>
          <w:rFonts w:ascii="仿宋_GB2312" w:eastAsia="仿宋_GB2312" w:hAnsi="Times New Roman" w:cs="Times New Roman" w:hint="eastAsia"/>
          <w:b/>
          <w:sz w:val="28"/>
          <w:szCs w:val="28"/>
        </w:rPr>
        <w:t>导师指导研究生数量规定</w:t>
      </w:r>
    </w:p>
    <w:p w:rsidR="00880E8C" w:rsidRPr="00462B8A" w:rsidRDefault="00C73E01"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（1）</w:t>
      </w:r>
      <w:r w:rsidR="00535160" w:rsidRPr="00462B8A">
        <w:rPr>
          <w:rFonts w:ascii="仿宋_GB2312" w:eastAsia="仿宋_GB2312" w:hAnsi="Times New Roman" w:cs="Times New Roman" w:hint="eastAsia"/>
          <w:sz w:val="28"/>
          <w:szCs w:val="28"/>
        </w:rPr>
        <w:t>根据目前</w:t>
      </w:r>
      <w:r w:rsidRPr="00462B8A">
        <w:rPr>
          <w:rFonts w:ascii="仿宋_GB2312" w:eastAsia="仿宋_GB2312" w:hAnsi="Times New Roman" w:cs="Times New Roman" w:hint="eastAsia"/>
          <w:sz w:val="28"/>
          <w:szCs w:val="28"/>
        </w:rPr>
        <w:t>学院导师与硕士的师</w:t>
      </w:r>
      <w:r w:rsidR="00880E8C" w:rsidRPr="00462B8A">
        <w:rPr>
          <w:rFonts w:ascii="仿宋_GB2312" w:eastAsia="仿宋_GB2312" w:hAnsi="Times New Roman" w:cs="Times New Roman" w:hint="eastAsia"/>
          <w:sz w:val="28"/>
          <w:szCs w:val="28"/>
        </w:rPr>
        <w:t>生</w:t>
      </w:r>
      <w:r w:rsidRPr="00462B8A">
        <w:rPr>
          <w:rFonts w:ascii="仿宋_GB2312" w:eastAsia="仿宋_GB2312" w:hAnsi="Times New Roman" w:cs="Times New Roman" w:hint="eastAsia"/>
          <w:sz w:val="28"/>
          <w:szCs w:val="28"/>
        </w:rPr>
        <w:t>比及各学科的</w:t>
      </w:r>
      <w:r w:rsidR="00880E8C" w:rsidRPr="00462B8A">
        <w:rPr>
          <w:rFonts w:ascii="仿宋_GB2312" w:eastAsia="仿宋_GB2312" w:hAnsi="Times New Roman" w:cs="Times New Roman" w:hint="eastAsia"/>
          <w:sz w:val="28"/>
          <w:szCs w:val="28"/>
        </w:rPr>
        <w:t>实际情况，每位</w:t>
      </w:r>
      <w:r w:rsidR="00880E8C" w:rsidRPr="00462B8A">
        <w:rPr>
          <w:rFonts w:ascii="仿宋_GB2312" w:eastAsia="仿宋_GB2312" w:hAnsi="Times New Roman" w:cs="Times New Roman"/>
          <w:sz w:val="28"/>
          <w:szCs w:val="28"/>
        </w:rPr>
        <w:t>导师每年</w:t>
      </w:r>
      <w:r w:rsidR="00880E8C" w:rsidRPr="00462B8A">
        <w:rPr>
          <w:rFonts w:ascii="仿宋_GB2312" w:eastAsia="仿宋_GB2312" w:hAnsi="Times New Roman" w:cs="Times New Roman" w:hint="eastAsia"/>
          <w:sz w:val="28"/>
          <w:szCs w:val="28"/>
        </w:rPr>
        <w:t>指导</w:t>
      </w:r>
      <w:r w:rsidR="00880E8C" w:rsidRPr="00462B8A">
        <w:rPr>
          <w:rFonts w:ascii="仿宋_GB2312" w:eastAsia="仿宋_GB2312" w:hAnsi="Times New Roman" w:cs="Times New Roman"/>
          <w:sz w:val="28"/>
          <w:szCs w:val="28"/>
        </w:rPr>
        <w:t>硕士研究生的基本总量</w:t>
      </w:r>
      <w:r w:rsidR="00880E8C" w:rsidRPr="00462B8A">
        <w:rPr>
          <w:rFonts w:ascii="仿宋_GB2312" w:eastAsia="仿宋_GB2312" w:hAnsi="Times New Roman" w:cs="Times New Roman" w:hint="eastAsia"/>
          <w:sz w:val="28"/>
          <w:szCs w:val="28"/>
        </w:rPr>
        <w:t>原则上为</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正高级≤4人</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副高级≤2人</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中级</w:t>
      </w:r>
      <w:r w:rsidR="00880E8C" w:rsidRPr="00462B8A">
        <w:rPr>
          <w:rFonts w:ascii="仿宋_GB2312" w:eastAsia="仿宋_GB2312" w:hAnsi="Times New Roman" w:cs="Times New Roman"/>
          <w:sz w:val="28"/>
          <w:szCs w:val="28"/>
        </w:rPr>
        <w:t>职称</w:t>
      </w:r>
      <w:r w:rsidR="00880E8C" w:rsidRPr="00462B8A">
        <w:rPr>
          <w:rFonts w:ascii="仿宋_GB2312" w:eastAsia="仿宋_GB2312" w:hAnsi="Times New Roman" w:cs="Times New Roman" w:hint="eastAsia"/>
          <w:sz w:val="28"/>
          <w:szCs w:val="28"/>
        </w:rPr>
        <w:t>≤1</w:t>
      </w:r>
      <w:r w:rsidRPr="00462B8A">
        <w:rPr>
          <w:rFonts w:ascii="仿宋_GB2312" w:eastAsia="仿宋_GB2312" w:hAnsi="Times New Roman" w:cs="Times New Roman" w:hint="eastAsia"/>
          <w:sz w:val="28"/>
          <w:szCs w:val="28"/>
        </w:rPr>
        <w:t>人；</w:t>
      </w:r>
    </w:p>
    <w:p w:rsidR="00880E8C" w:rsidRPr="00462B8A" w:rsidRDefault="00C73E01"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（2）</w:t>
      </w:r>
      <w:r w:rsidR="00F84709" w:rsidRPr="00462B8A">
        <w:rPr>
          <w:rFonts w:ascii="仿宋_GB2312" w:eastAsia="仿宋_GB2312" w:hAnsi="Times New Roman" w:cs="Times New Roman" w:hint="eastAsia"/>
          <w:sz w:val="28"/>
          <w:szCs w:val="28"/>
        </w:rPr>
        <w:t>近两年内，导师或</w:t>
      </w:r>
      <w:r w:rsidR="00880E8C" w:rsidRPr="00462B8A">
        <w:rPr>
          <w:rFonts w:ascii="仿宋_GB2312" w:eastAsia="仿宋_GB2312" w:hAnsi="Times New Roman" w:cs="Times New Roman" w:hint="eastAsia"/>
          <w:sz w:val="28"/>
          <w:szCs w:val="28"/>
        </w:rPr>
        <w:t>所指导的</w:t>
      </w:r>
      <w:r w:rsidR="00880E8C" w:rsidRPr="00462B8A">
        <w:rPr>
          <w:rFonts w:ascii="仿宋_GB2312" w:eastAsia="仿宋_GB2312" w:hAnsi="Times New Roman" w:cs="Times New Roman"/>
          <w:sz w:val="28"/>
          <w:szCs w:val="28"/>
        </w:rPr>
        <w:t>研究生</w:t>
      </w:r>
      <w:r w:rsidR="00880E8C" w:rsidRPr="00462B8A">
        <w:rPr>
          <w:rFonts w:ascii="仿宋_GB2312" w:eastAsia="仿宋_GB2312" w:hAnsi="Times New Roman" w:cs="Times New Roman" w:hint="eastAsia"/>
          <w:sz w:val="28"/>
          <w:szCs w:val="28"/>
        </w:rPr>
        <w:t>完成</w:t>
      </w:r>
      <w:r w:rsidR="00497554" w:rsidRPr="00462B8A">
        <w:rPr>
          <w:rFonts w:ascii="仿宋_GB2312" w:eastAsia="仿宋_GB2312" w:hAnsi="Times New Roman" w:cs="Times New Roman" w:hint="eastAsia"/>
          <w:sz w:val="28"/>
          <w:szCs w:val="28"/>
        </w:rPr>
        <w:t>如下</w:t>
      </w:r>
      <w:r w:rsidR="00880E8C" w:rsidRPr="00462B8A">
        <w:rPr>
          <w:rFonts w:ascii="仿宋_GB2312" w:eastAsia="仿宋_GB2312" w:hAnsi="Times New Roman" w:cs="Times New Roman" w:hint="eastAsia"/>
          <w:sz w:val="28"/>
          <w:szCs w:val="28"/>
        </w:rPr>
        <w:t>高水平研究成果</w:t>
      </w:r>
      <w:r w:rsidR="00F84709" w:rsidRPr="00462B8A">
        <w:rPr>
          <w:rFonts w:ascii="仿宋_GB2312" w:eastAsia="仿宋_GB2312" w:hAnsi="Times New Roman" w:cs="Times New Roman" w:hint="eastAsia"/>
          <w:sz w:val="28"/>
          <w:szCs w:val="28"/>
        </w:rPr>
        <w:t>之一</w:t>
      </w:r>
      <w:r w:rsidR="00880E8C" w:rsidRPr="00462B8A">
        <w:rPr>
          <w:rFonts w:ascii="仿宋_GB2312" w:eastAsia="仿宋_GB2312" w:hAnsi="Times New Roman" w:cs="Times New Roman" w:hint="eastAsia"/>
          <w:sz w:val="28"/>
          <w:szCs w:val="28"/>
        </w:rPr>
        <w:t>，每位</w:t>
      </w:r>
      <w:r w:rsidR="00880E8C" w:rsidRPr="00462B8A">
        <w:rPr>
          <w:rFonts w:ascii="仿宋_GB2312" w:eastAsia="仿宋_GB2312" w:hAnsi="Times New Roman" w:cs="Times New Roman"/>
          <w:sz w:val="28"/>
          <w:szCs w:val="28"/>
        </w:rPr>
        <w:t>导师每年</w:t>
      </w:r>
      <w:r w:rsidR="00880E8C" w:rsidRPr="00462B8A">
        <w:rPr>
          <w:rFonts w:ascii="仿宋_GB2312" w:eastAsia="仿宋_GB2312" w:hAnsi="Times New Roman" w:cs="Times New Roman" w:hint="eastAsia"/>
          <w:sz w:val="28"/>
          <w:szCs w:val="28"/>
        </w:rPr>
        <w:t>指导</w:t>
      </w:r>
      <w:r w:rsidR="00880E8C" w:rsidRPr="00462B8A">
        <w:rPr>
          <w:rFonts w:ascii="仿宋_GB2312" w:eastAsia="仿宋_GB2312" w:hAnsi="Times New Roman" w:cs="Times New Roman"/>
          <w:sz w:val="28"/>
          <w:szCs w:val="28"/>
        </w:rPr>
        <w:t>硕士研究生的总量可以</w:t>
      </w:r>
      <w:r w:rsidR="00880E8C" w:rsidRPr="00462B8A">
        <w:rPr>
          <w:rFonts w:ascii="仿宋_GB2312" w:eastAsia="仿宋_GB2312" w:hAnsi="Times New Roman" w:cs="Times New Roman" w:hint="eastAsia"/>
          <w:sz w:val="28"/>
          <w:szCs w:val="28"/>
        </w:rPr>
        <w:t>增加到</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正高级≤8人</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副高级≤6人</w:t>
      </w:r>
      <w:r w:rsidR="00880E8C" w:rsidRPr="00462B8A">
        <w:rPr>
          <w:rFonts w:ascii="仿宋_GB2312" w:eastAsia="仿宋_GB2312" w:hAnsi="Times New Roman" w:cs="Times New Roman"/>
          <w:sz w:val="28"/>
          <w:szCs w:val="28"/>
        </w:rPr>
        <w:t>，</w:t>
      </w:r>
      <w:r w:rsidR="00880E8C" w:rsidRPr="00462B8A">
        <w:rPr>
          <w:rFonts w:ascii="仿宋_GB2312" w:eastAsia="仿宋_GB2312" w:hAnsi="Times New Roman" w:cs="Times New Roman" w:hint="eastAsia"/>
          <w:sz w:val="28"/>
          <w:szCs w:val="28"/>
        </w:rPr>
        <w:t>中级</w:t>
      </w:r>
      <w:r w:rsidR="00880E8C" w:rsidRPr="00462B8A">
        <w:rPr>
          <w:rFonts w:ascii="仿宋_GB2312" w:eastAsia="仿宋_GB2312" w:hAnsi="Times New Roman" w:cs="Times New Roman"/>
          <w:sz w:val="28"/>
          <w:szCs w:val="28"/>
        </w:rPr>
        <w:t>职称</w:t>
      </w:r>
      <w:r w:rsidR="00880E8C" w:rsidRPr="00462B8A">
        <w:rPr>
          <w:rFonts w:ascii="仿宋_GB2312" w:eastAsia="仿宋_GB2312" w:hAnsi="Times New Roman" w:cs="Times New Roman" w:hint="eastAsia"/>
          <w:sz w:val="28"/>
          <w:szCs w:val="28"/>
        </w:rPr>
        <w:t>≤3人</w:t>
      </w:r>
      <w:r w:rsidR="004227BC" w:rsidRPr="00462B8A">
        <w:rPr>
          <w:rFonts w:ascii="仿宋_GB2312" w:eastAsia="仿宋_GB2312" w:hAnsi="Times New Roman" w:cs="Times New Roman" w:hint="eastAsia"/>
          <w:sz w:val="28"/>
          <w:szCs w:val="28"/>
        </w:rPr>
        <w:t>；</w:t>
      </w:r>
    </w:p>
    <w:p w:rsidR="004227BC" w:rsidRPr="00462B8A" w:rsidRDefault="004227BC"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（3）新聘硕士生导师第一年指导</w:t>
      </w:r>
      <w:r w:rsidRPr="00462B8A">
        <w:rPr>
          <w:rFonts w:ascii="仿宋_GB2312" w:eastAsia="仿宋_GB2312" w:hAnsi="Times New Roman" w:cs="Times New Roman"/>
          <w:sz w:val="28"/>
          <w:szCs w:val="28"/>
        </w:rPr>
        <w:t>硕士研究生的总量</w:t>
      </w:r>
      <w:r w:rsidRPr="00462B8A">
        <w:rPr>
          <w:rFonts w:ascii="仿宋_GB2312" w:eastAsia="仿宋_GB2312" w:hAnsi="Times New Roman" w:cs="Times New Roman" w:hint="eastAsia"/>
          <w:sz w:val="28"/>
          <w:szCs w:val="28"/>
        </w:rPr>
        <w:t>≤1人。</w:t>
      </w:r>
    </w:p>
    <w:p w:rsidR="0049499D" w:rsidRPr="00462B8A" w:rsidRDefault="0049499D"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sz w:val="28"/>
          <w:szCs w:val="28"/>
        </w:rPr>
        <w:t>成果</w:t>
      </w:r>
      <w:r w:rsidRPr="00462B8A">
        <w:rPr>
          <w:rFonts w:ascii="仿宋_GB2312" w:eastAsia="仿宋_GB2312" w:hAnsi="Times New Roman" w:cs="Times New Roman" w:hint="eastAsia"/>
          <w:sz w:val="28"/>
          <w:szCs w:val="28"/>
        </w:rPr>
        <w:t>类别</w:t>
      </w:r>
    </w:p>
    <w:p w:rsidR="0049499D" w:rsidRPr="00462B8A" w:rsidRDefault="00034BEA"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1）</w:t>
      </w:r>
      <w:r w:rsidR="0049499D" w:rsidRPr="00462B8A">
        <w:rPr>
          <w:rFonts w:ascii="仿宋_GB2312" w:eastAsia="仿宋_GB2312" w:hAnsi="Times New Roman" w:cs="Times New Roman" w:hint="eastAsia"/>
          <w:sz w:val="28"/>
          <w:szCs w:val="28"/>
        </w:rPr>
        <w:t>省部级及</w:t>
      </w:r>
      <w:r w:rsidR="0049499D" w:rsidRPr="00462B8A">
        <w:rPr>
          <w:rFonts w:ascii="仿宋_GB2312" w:eastAsia="仿宋_GB2312" w:hAnsi="Times New Roman" w:cs="Times New Roman"/>
          <w:sz w:val="28"/>
          <w:szCs w:val="28"/>
        </w:rPr>
        <w:t>以上科研</w:t>
      </w:r>
      <w:r w:rsidR="0049499D" w:rsidRPr="00462B8A">
        <w:rPr>
          <w:rFonts w:ascii="仿宋_GB2312" w:eastAsia="仿宋_GB2312" w:hAnsi="Times New Roman" w:cs="Times New Roman" w:hint="eastAsia"/>
          <w:sz w:val="28"/>
          <w:szCs w:val="28"/>
        </w:rPr>
        <w:t>奖励（计前六名）。</w:t>
      </w:r>
    </w:p>
    <w:p w:rsidR="0049499D" w:rsidRPr="00462B8A" w:rsidRDefault="00034BEA"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sz w:val="28"/>
          <w:szCs w:val="28"/>
        </w:rPr>
        <w:t>2</w:t>
      </w:r>
      <w:r w:rsidRPr="00462B8A">
        <w:rPr>
          <w:rFonts w:ascii="仿宋_GB2312" w:eastAsia="仿宋_GB2312" w:hAnsi="Times New Roman" w:cs="Times New Roman" w:hint="eastAsia"/>
          <w:sz w:val="28"/>
          <w:szCs w:val="28"/>
        </w:rPr>
        <w:t>）</w:t>
      </w:r>
      <w:r w:rsidR="0049499D" w:rsidRPr="00462B8A">
        <w:rPr>
          <w:rFonts w:ascii="仿宋_GB2312" w:eastAsia="仿宋_GB2312" w:hAnsi="Times New Roman" w:cs="Times New Roman"/>
          <w:sz w:val="28"/>
          <w:szCs w:val="28"/>
        </w:rPr>
        <w:t>作为负责人</w:t>
      </w:r>
      <w:r w:rsidR="00F84709" w:rsidRPr="00462B8A">
        <w:rPr>
          <w:rFonts w:ascii="仿宋_GB2312" w:eastAsia="仿宋_GB2312" w:hAnsi="Times New Roman" w:cs="Times New Roman" w:hint="eastAsia"/>
          <w:sz w:val="28"/>
          <w:szCs w:val="28"/>
        </w:rPr>
        <w:t>主持</w:t>
      </w:r>
      <w:r w:rsidR="0049499D" w:rsidRPr="00462B8A">
        <w:rPr>
          <w:rFonts w:ascii="仿宋_GB2312" w:eastAsia="仿宋_GB2312" w:hAnsi="Times New Roman" w:cs="Times New Roman"/>
          <w:sz w:val="28"/>
          <w:szCs w:val="28"/>
        </w:rPr>
        <w:t>国家级</w:t>
      </w:r>
      <w:r w:rsidR="0049499D" w:rsidRPr="00462B8A">
        <w:rPr>
          <w:rFonts w:ascii="仿宋_GB2312" w:eastAsia="仿宋_GB2312" w:hAnsi="Times New Roman" w:cs="Times New Roman" w:hint="eastAsia"/>
          <w:sz w:val="28"/>
          <w:szCs w:val="28"/>
        </w:rPr>
        <w:t>、省部级</w:t>
      </w:r>
      <w:r w:rsidR="0049499D" w:rsidRPr="00462B8A">
        <w:rPr>
          <w:rFonts w:ascii="仿宋_GB2312" w:eastAsia="仿宋_GB2312" w:hAnsi="Times New Roman" w:cs="Times New Roman"/>
          <w:sz w:val="28"/>
          <w:szCs w:val="28"/>
        </w:rPr>
        <w:t>科研项目</w:t>
      </w:r>
      <w:r w:rsidR="0049499D" w:rsidRPr="00462B8A">
        <w:rPr>
          <w:rFonts w:ascii="仿宋_GB2312" w:eastAsia="仿宋_GB2312" w:hAnsi="Times New Roman" w:cs="Times New Roman" w:hint="eastAsia"/>
          <w:sz w:val="28"/>
          <w:szCs w:val="28"/>
        </w:rPr>
        <w:t>。</w:t>
      </w:r>
    </w:p>
    <w:p w:rsidR="0049499D" w:rsidRPr="00462B8A" w:rsidRDefault="00034BEA"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sz w:val="28"/>
          <w:szCs w:val="28"/>
        </w:rPr>
        <w:lastRenderedPageBreak/>
        <w:t>3</w:t>
      </w:r>
      <w:r w:rsidRPr="00462B8A">
        <w:rPr>
          <w:rFonts w:ascii="仿宋_GB2312" w:eastAsia="仿宋_GB2312" w:hAnsi="Times New Roman" w:cs="Times New Roman" w:hint="eastAsia"/>
          <w:sz w:val="28"/>
          <w:szCs w:val="28"/>
        </w:rPr>
        <w:t>）</w:t>
      </w:r>
      <w:r w:rsidR="008512CB" w:rsidRPr="00462B8A">
        <w:rPr>
          <w:rFonts w:ascii="仿宋_GB2312" w:eastAsia="仿宋_GB2312" w:hAnsi="Times New Roman" w:cs="Times New Roman" w:hint="eastAsia"/>
          <w:sz w:val="28"/>
          <w:szCs w:val="28"/>
        </w:rPr>
        <w:t>以</w:t>
      </w:r>
      <w:r w:rsidR="0049499D" w:rsidRPr="00462B8A">
        <w:rPr>
          <w:rFonts w:ascii="仿宋_GB2312" w:eastAsia="仿宋_GB2312" w:hAnsi="Times New Roman" w:cs="Times New Roman"/>
          <w:sz w:val="28"/>
          <w:szCs w:val="28"/>
        </w:rPr>
        <w:t>第一作者</w:t>
      </w:r>
      <w:r w:rsidR="008512CB" w:rsidRPr="00462B8A">
        <w:rPr>
          <w:rFonts w:ascii="仿宋_GB2312" w:eastAsia="仿宋_GB2312" w:hAnsi="Times New Roman" w:cs="Times New Roman"/>
          <w:sz w:val="28"/>
          <w:szCs w:val="28"/>
        </w:rPr>
        <w:t>身份</w:t>
      </w:r>
      <w:r w:rsidR="0049499D" w:rsidRPr="00462B8A">
        <w:rPr>
          <w:rFonts w:ascii="仿宋_GB2312" w:eastAsia="仿宋_GB2312" w:hAnsi="Times New Roman" w:cs="Times New Roman"/>
          <w:sz w:val="28"/>
          <w:szCs w:val="28"/>
        </w:rPr>
        <w:t>，或</w:t>
      </w:r>
      <w:r w:rsidR="008512CB" w:rsidRPr="00462B8A">
        <w:rPr>
          <w:rFonts w:ascii="仿宋_GB2312" w:eastAsia="仿宋_GB2312" w:hAnsi="Times New Roman" w:cs="Times New Roman"/>
          <w:sz w:val="28"/>
          <w:szCs w:val="28"/>
        </w:rPr>
        <w:t>所</w:t>
      </w:r>
      <w:r w:rsidR="0049499D" w:rsidRPr="00462B8A">
        <w:rPr>
          <w:rFonts w:ascii="仿宋_GB2312" w:eastAsia="仿宋_GB2312" w:hAnsi="Times New Roman" w:cs="Times New Roman"/>
          <w:sz w:val="28"/>
          <w:szCs w:val="28"/>
        </w:rPr>
        <w:t>指导的硕士研究生</w:t>
      </w:r>
      <w:r w:rsidR="008512CB" w:rsidRPr="00462B8A">
        <w:rPr>
          <w:rFonts w:ascii="仿宋_GB2312" w:eastAsia="仿宋_GB2312" w:hAnsi="Times New Roman" w:cs="Times New Roman"/>
          <w:sz w:val="28"/>
          <w:szCs w:val="28"/>
        </w:rPr>
        <w:t>为第一作者</w:t>
      </w:r>
      <w:r w:rsidR="008512CB" w:rsidRPr="00462B8A">
        <w:rPr>
          <w:rFonts w:ascii="仿宋_GB2312" w:eastAsia="仿宋_GB2312" w:hAnsi="Times New Roman" w:cs="Times New Roman" w:hint="eastAsia"/>
          <w:sz w:val="28"/>
          <w:szCs w:val="28"/>
        </w:rPr>
        <w:t>，</w:t>
      </w:r>
      <w:r w:rsidR="008512CB" w:rsidRPr="00462B8A">
        <w:rPr>
          <w:rFonts w:ascii="仿宋_GB2312" w:eastAsia="仿宋_GB2312" w:hAnsi="Times New Roman" w:cs="Times New Roman"/>
          <w:sz w:val="28"/>
          <w:szCs w:val="28"/>
        </w:rPr>
        <w:t>导师为</w:t>
      </w:r>
      <w:r w:rsidR="0049499D" w:rsidRPr="00462B8A">
        <w:rPr>
          <w:rFonts w:ascii="仿宋_GB2312" w:eastAsia="仿宋_GB2312" w:hAnsi="Times New Roman" w:cs="Times New Roman"/>
          <w:sz w:val="28"/>
          <w:szCs w:val="28"/>
        </w:rPr>
        <w:t>第二作者发表SCI检索</w:t>
      </w:r>
      <w:r w:rsidR="0049499D" w:rsidRPr="00462B8A">
        <w:rPr>
          <w:rFonts w:ascii="仿宋_GB2312" w:eastAsia="仿宋_GB2312" w:hAnsi="Times New Roman" w:cs="Times New Roman" w:hint="eastAsia"/>
          <w:sz w:val="28"/>
          <w:szCs w:val="28"/>
        </w:rPr>
        <w:t>或</w:t>
      </w:r>
      <w:r w:rsidR="0049499D" w:rsidRPr="00462B8A">
        <w:rPr>
          <w:rFonts w:ascii="仿宋_GB2312" w:eastAsia="仿宋_GB2312" w:hAnsi="Times New Roman" w:cs="Times New Roman"/>
          <w:sz w:val="28"/>
          <w:szCs w:val="28"/>
        </w:rPr>
        <w:t>A</w:t>
      </w:r>
      <w:r w:rsidR="008512CB" w:rsidRPr="00462B8A">
        <w:rPr>
          <w:rFonts w:ascii="仿宋_GB2312" w:eastAsia="仿宋_GB2312" w:hAnsi="Times New Roman" w:cs="Times New Roman"/>
          <w:sz w:val="28"/>
          <w:szCs w:val="28"/>
        </w:rPr>
        <w:t>类</w:t>
      </w:r>
      <w:r w:rsidR="0049499D" w:rsidRPr="00462B8A">
        <w:rPr>
          <w:rFonts w:ascii="仿宋_GB2312" w:eastAsia="仿宋_GB2312" w:hAnsi="Times New Roman" w:cs="Times New Roman"/>
          <w:sz w:val="28"/>
          <w:szCs w:val="28"/>
        </w:rPr>
        <w:t>论文</w:t>
      </w:r>
      <w:r w:rsidR="0049499D" w:rsidRPr="00462B8A">
        <w:rPr>
          <w:rFonts w:ascii="仿宋_GB2312" w:eastAsia="仿宋_GB2312" w:hAnsi="Times New Roman" w:cs="Times New Roman" w:hint="eastAsia"/>
          <w:sz w:val="28"/>
          <w:szCs w:val="28"/>
        </w:rPr>
        <w:t>。</w:t>
      </w:r>
    </w:p>
    <w:p w:rsidR="0049499D" w:rsidRPr="00462B8A" w:rsidRDefault="00034BEA"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sz w:val="28"/>
          <w:szCs w:val="28"/>
        </w:rPr>
        <w:t>4</w:t>
      </w:r>
      <w:r w:rsidRPr="00462B8A">
        <w:rPr>
          <w:rFonts w:ascii="仿宋_GB2312" w:eastAsia="仿宋_GB2312" w:hAnsi="Times New Roman" w:cs="Times New Roman" w:hint="eastAsia"/>
          <w:sz w:val="28"/>
          <w:szCs w:val="28"/>
        </w:rPr>
        <w:t>）</w:t>
      </w:r>
      <w:r w:rsidR="00A134CB" w:rsidRPr="00462B8A">
        <w:rPr>
          <w:rFonts w:ascii="仿宋_GB2312" w:eastAsia="仿宋_GB2312" w:hAnsi="Times New Roman" w:cs="Times New Roman" w:hint="eastAsia"/>
          <w:sz w:val="28"/>
          <w:szCs w:val="28"/>
        </w:rPr>
        <w:t>校级及以上</w:t>
      </w:r>
      <w:r w:rsidR="0049499D" w:rsidRPr="00462B8A">
        <w:rPr>
          <w:rFonts w:ascii="仿宋_GB2312" w:eastAsia="仿宋_GB2312" w:hAnsi="Times New Roman" w:cs="Times New Roman"/>
          <w:sz w:val="28"/>
          <w:szCs w:val="28"/>
        </w:rPr>
        <w:t>优秀</w:t>
      </w:r>
      <w:r w:rsidR="00A134CB" w:rsidRPr="00462B8A">
        <w:rPr>
          <w:rFonts w:ascii="仿宋_GB2312" w:eastAsia="仿宋_GB2312" w:hAnsi="Times New Roman" w:cs="Times New Roman" w:hint="eastAsia"/>
          <w:sz w:val="28"/>
          <w:szCs w:val="28"/>
        </w:rPr>
        <w:t>学位</w:t>
      </w:r>
      <w:r w:rsidR="0049499D" w:rsidRPr="00462B8A">
        <w:rPr>
          <w:rFonts w:ascii="仿宋_GB2312" w:eastAsia="仿宋_GB2312" w:hAnsi="Times New Roman" w:cs="Times New Roman"/>
          <w:sz w:val="28"/>
          <w:szCs w:val="28"/>
        </w:rPr>
        <w:t>论文指导教师</w:t>
      </w:r>
      <w:r w:rsidR="0049499D" w:rsidRPr="00462B8A">
        <w:rPr>
          <w:rFonts w:ascii="仿宋_GB2312" w:eastAsia="仿宋_GB2312" w:hAnsi="Times New Roman" w:cs="Times New Roman" w:hint="eastAsia"/>
          <w:sz w:val="28"/>
          <w:szCs w:val="28"/>
        </w:rPr>
        <w:t>。</w:t>
      </w:r>
    </w:p>
    <w:p w:rsidR="00880E8C" w:rsidRPr="00625160" w:rsidRDefault="0049499D" w:rsidP="00625160">
      <w:pPr>
        <w:ind w:firstLine="420"/>
        <w:rPr>
          <w:rFonts w:ascii="仿宋_GB2312" w:eastAsia="仿宋_GB2312" w:hAnsi="Times New Roman" w:cs="Times New Roman"/>
          <w:b/>
          <w:sz w:val="28"/>
          <w:szCs w:val="28"/>
        </w:rPr>
      </w:pPr>
      <w:r w:rsidRPr="00625160">
        <w:rPr>
          <w:rFonts w:ascii="仿宋_GB2312" w:eastAsia="仿宋_GB2312" w:hAnsi="Times New Roman" w:cs="Times New Roman" w:hint="eastAsia"/>
          <w:b/>
          <w:sz w:val="28"/>
          <w:szCs w:val="28"/>
        </w:rPr>
        <w:t>3</w:t>
      </w:r>
      <w:r w:rsidR="00880E8C" w:rsidRPr="00625160">
        <w:rPr>
          <w:rFonts w:ascii="仿宋_GB2312" w:eastAsia="仿宋_GB2312" w:hAnsi="Times New Roman" w:cs="Times New Roman" w:hint="eastAsia"/>
          <w:b/>
          <w:sz w:val="28"/>
          <w:szCs w:val="28"/>
        </w:rPr>
        <w:t>、硕士研究生</w:t>
      </w:r>
      <w:r w:rsidR="00EC65A2" w:rsidRPr="00625160">
        <w:rPr>
          <w:rFonts w:ascii="仿宋_GB2312" w:eastAsia="仿宋_GB2312" w:hAnsi="Times New Roman" w:cs="Times New Roman" w:hint="eastAsia"/>
          <w:b/>
          <w:sz w:val="28"/>
          <w:szCs w:val="28"/>
        </w:rPr>
        <w:t>更换</w:t>
      </w:r>
      <w:r w:rsidR="00880E8C" w:rsidRPr="00625160">
        <w:rPr>
          <w:rFonts w:ascii="仿宋_GB2312" w:eastAsia="仿宋_GB2312" w:hAnsi="Times New Roman" w:cs="Times New Roman" w:hint="eastAsia"/>
          <w:b/>
          <w:sz w:val="28"/>
          <w:szCs w:val="28"/>
        </w:rPr>
        <w:t>导师规定</w:t>
      </w:r>
    </w:p>
    <w:p w:rsidR="00D47730" w:rsidRPr="00462B8A" w:rsidRDefault="00D47730"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（1）如遇导师退休或离职的情况，</w:t>
      </w:r>
      <w:r w:rsidR="009A3DDB" w:rsidRPr="00462B8A">
        <w:rPr>
          <w:rFonts w:ascii="仿宋_GB2312" w:eastAsia="仿宋_GB2312" w:hAnsi="Times New Roman" w:cs="Times New Roman" w:hint="eastAsia"/>
          <w:sz w:val="28"/>
          <w:szCs w:val="28"/>
        </w:rPr>
        <w:t>所带学生已通过论文开题和中期</w:t>
      </w:r>
      <w:r w:rsidR="00F84709" w:rsidRPr="00462B8A">
        <w:rPr>
          <w:rFonts w:ascii="仿宋_GB2312" w:eastAsia="仿宋_GB2312" w:hAnsi="Times New Roman" w:cs="Times New Roman" w:hint="eastAsia"/>
          <w:sz w:val="28"/>
          <w:szCs w:val="28"/>
        </w:rPr>
        <w:t>检查</w:t>
      </w:r>
      <w:r w:rsidR="009A3DDB" w:rsidRPr="00462B8A">
        <w:rPr>
          <w:rFonts w:ascii="仿宋_GB2312" w:eastAsia="仿宋_GB2312" w:hAnsi="Times New Roman" w:cs="Times New Roman" w:hint="eastAsia"/>
          <w:sz w:val="28"/>
          <w:szCs w:val="28"/>
        </w:rPr>
        <w:t>的，需保证指导学生完成论文答辩直至毕业；</w:t>
      </w:r>
      <w:r w:rsidR="002E2894" w:rsidRPr="00462B8A">
        <w:rPr>
          <w:rFonts w:ascii="仿宋_GB2312" w:eastAsia="仿宋_GB2312" w:hAnsi="Times New Roman" w:cs="Times New Roman" w:hint="eastAsia"/>
          <w:sz w:val="28"/>
          <w:szCs w:val="28"/>
        </w:rPr>
        <w:t>未进行论文开题或中期检查的，</w:t>
      </w:r>
      <w:r w:rsidRPr="00462B8A">
        <w:rPr>
          <w:rFonts w:ascii="仿宋_GB2312" w:eastAsia="仿宋_GB2312" w:hAnsi="Times New Roman" w:cs="Times New Roman" w:hint="eastAsia"/>
          <w:sz w:val="28"/>
          <w:szCs w:val="28"/>
        </w:rPr>
        <w:t>应在导师办理退休或离职手续前完成转出其指导硕士研究生的手续；</w:t>
      </w:r>
    </w:p>
    <w:p w:rsidR="00880E8C" w:rsidRPr="00462B8A" w:rsidRDefault="00D47730"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（2）</w:t>
      </w:r>
      <w:r w:rsidR="00594130" w:rsidRPr="00462B8A">
        <w:rPr>
          <w:rFonts w:ascii="仿宋_GB2312" w:eastAsia="仿宋_GB2312" w:hAnsi="Times New Roman" w:cs="Times New Roman" w:hint="eastAsia"/>
          <w:sz w:val="28"/>
          <w:szCs w:val="28"/>
        </w:rPr>
        <w:t>硕士研究生在读期间原则上不能更换导师，</w:t>
      </w:r>
      <w:r w:rsidRPr="00462B8A">
        <w:rPr>
          <w:rFonts w:ascii="仿宋_GB2312" w:eastAsia="仿宋_GB2312" w:hAnsi="Times New Roman" w:cs="Times New Roman" w:hint="eastAsia"/>
          <w:sz w:val="28"/>
          <w:szCs w:val="28"/>
        </w:rPr>
        <w:t>如</w:t>
      </w:r>
      <w:r w:rsidR="00BB0F09" w:rsidRPr="00462B8A">
        <w:rPr>
          <w:rFonts w:ascii="仿宋_GB2312" w:eastAsia="仿宋_GB2312" w:hAnsi="Times New Roman" w:cs="Times New Roman" w:hint="eastAsia"/>
          <w:sz w:val="28"/>
          <w:szCs w:val="28"/>
        </w:rPr>
        <w:t>导师负有责任</w:t>
      </w:r>
      <w:r w:rsidRPr="00462B8A">
        <w:rPr>
          <w:rFonts w:ascii="仿宋_GB2312" w:eastAsia="仿宋_GB2312" w:hAnsi="Times New Roman" w:cs="Times New Roman" w:hint="eastAsia"/>
          <w:sz w:val="28"/>
          <w:szCs w:val="28"/>
        </w:rPr>
        <w:t>发生</w:t>
      </w:r>
      <w:r w:rsidR="00BB0F09" w:rsidRPr="00462B8A">
        <w:rPr>
          <w:rFonts w:ascii="仿宋_GB2312" w:eastAsia="仿宋_GB2312" w:hAnsi="Times New Roman" w:cs="Times New Roman" w:hint="eastAsia"/>
          <w:sz w:val="28"/>
          <w:szCs w:val="28"/>
        </w:rPr>
        <w:t>更换导师，</w:t>
      </w:r>
      <w:r w:rsidRPr="00462B8A">
        <w:rPr>
          <w:rFonts w:ascii="仿宋_GB2312" w:eastAsia="仿宋_GB2312" w:hAnsi="Times New Roman" w:cs="Times New Roman" w:hint="eastAsia"/>
          <w:sz w:val="28"/>
          <w:szCs w:val="28"/>
        </w:rPr>
        <w:t>将扣除</w:t>
      </w:r>
      <w:r w:rsidR="00D2372D" w:rsidRPr="00462B8A">
        <w:rPr>
          <w:rFonts w:ascii="仿宋_GB2312" w:eastAsia="仿宋_GB2312" w:hAnsi="Times New Roman" w:cs="Times New Roman" w:hint="eastAsia"/>
          <w:sz w:val="28"/>
          <w:szCs w:val="28"/>
        </w:rPr>
        <w:t>该生对应的</w:t>
      </w:r>
      <w:r w:rsidRPr="00462B8A">
        <w:rPr>
          <w:rFonts w:ascii="仿宋_GB2312" w:eastAsia="仿宋_GB2312" w:hAnsi="Times New Roman" w:cs="Times New Roman" w:hint="eastAsia"/>
          <w:sz w:val="28"/>
          <w:szCs w:val="28"/>
        </w:rPr>
        <w:t>所有工作量且</w:t>
      </w:r>
      <w:r w:rsidR="00D2372D" w:rsidRPr="00462B8A">
        <w:rPr>
          <w:rFonts w:ascii="仿宋_GB2312" w:eastAsia="仿宋_GB2312" w:hAnsi="Times New Roman" w:cs="Times New Roman" w:hint="eastAsia"/>
          <w:sz w:val="28"/>
          <w:szCs w:val="28"/>
        </w:rPr>
        <w:t>第二年暂停该导师</w:t>
      </w:r>
      <w:r w:rsidRPr="00462B8A">
        <w:rPr>
          <w:rFonts w:ascii="仿宋_GB2312" w:eastAsia="仿宋_GB2312" w:hAnsi="Times New Roman" w:cs="Times New Roman" w:hint="eastAsia"/>
          <w:sz w:val="28"/>
          <w:szCs w:val="28"/>
        </w:rPr>
        <w:t>招生一年。</w:t>
      </w:r>
    </w:p>
    <w:p w:rsidR="00A95D7D" w:rsidRPr="00625160" w:rsidRDefault="00183780" w:rsidP="00625160">
      <w:pPr>
        <w:ind w:firstLineChars="200" w:firstLine="562"/>
        <w:rPr>
          <w:rFonts w:ascii="仿宋_GB2312" w:eastAsia="仿宋_GB2312" w:hAnsi="Times New Roman" w:cs="Times New Roman"/>
          <w:b/>
          <w:sz w:val="28"/>
          <w:szCs w:val="28"/>
        </w:rPr>
      </w:pPr>
      <w:r w:rsidRPr="00625160">
        <w:rPr>
          <w:rFonts w:ascii="仿宋_GB2312" w:eastAsia="仿宋_GB2312" w:hAnsi="Times New Roman" w:cs="Times New Roman" w:hint="eastAsia"/>
          <w:b/>
          <w:sz w:val="28"/>
          <w:szCs w:val="28"/>
        </w:rPr>
        <w:t>4</w:t>
      </w:r>
      <w:r w:rsidR="00A95D7D" w:rsidRPr="00625160">
        <w:rPr>
          <w:rFonts w:ascii="仿宋_GB2312" w:eastAsia="仿宋_GB2312" w:hAnsi="Times New Roman" w:cs="Times New Roman" w:hint="eastAsia"/>
          <w:b/>
          <w:sz w:val="28"/>
          <w:szCs w:val="28"/>
        </w:rPr>
        <w:t>、研究生导师招生最晚年龄的规定</w:t>
      </w:r>
    </w:p>
    <w:p w:rsidR="00497554" w:rsidRPr="00462B8A" w:rsidRDefault="00183780"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（1）</w:t>
      </w:r>
      <w:r w:rsidR="00A95D7D" w:rsidRPr="00462B8A">
        <w:rPr>
          <w:rFonts w:ascii="仿宋_GB2312" w:eastAsia="仿宋_GB2312" w:hAnsi="Times New Roman" w:cs="Times New Roman" w:hint="eastAsia"/>
          <w:sz w:val="28"/>
          <w:szCs w:val="28"/>
        </w:rPr>
        <w:t>为保持研究生指导工作的有序开展，所有导师（博导、硕导）在其正常退休年份（按校人事处规定）的前一年停止招收各类研究生；</w:t>
      </w:r>
    </w:p>
    <w:p w:rsidR="00A95D7D" w:rsidRPr="00462B8A" w:rsidRDefault="00183780" w:rsidP="00625160">
      <w:pPr>
        <w:ind w:firstLineChars="200" w:firstLine="560"/>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（2）</w:t>
      </w:r>
      <w:r w:rsidR="00A95D7D" w:rsidRPr="00462B8A">
        <w:rPr>
          <w:rFonts w:ascii="仿宋_GB2312" w:eastAsia="仿宋_GB2312" w:hAnsi="Times New Roman" w:cs="Times New Roman"/>
          <w:sz w:val="28"/>
          <w:szCs w:val="28"/>
        </w:rPr>
        <w:t>延聘等特殊情况须超龄招生的按相关流程报校长办公会议批准后执行；</w:t>
      </w:r>
    </w:p>
    <w:p w:rsidR="00E30ABF" w:rsidRPr="00462B8A" w:rsidRDefault="00183780" w:rsidP="00625160">
      <w:pPr>
        <w:ind w:firstLineChars="200" w:firstLine="560"/>
        <w:rPr>
          <w:rFonts w:ascii="仿宋_GB2312" w:eastAsia="仿宋_GB2312" w:hAnsi="Times New Roman" w:cs="Times New Roman" w:hint="eastAsia"/>
          <w:sz w:val="28"/>
          <w:szCs w:val="28"/>
        </w:rPr>
      </w:pPr>
      <w:r w:rsidRPr="00462B8A">
        <w:rPr>
          <w:rFonts w:ascii="仿宋_GB2312" w:eastAsia="仿宋_GB2312" w:hAnsi="Times New Roman" w:cs="Times New Roman" w:hint="eastAsia"/>
          <w:sz w:val="28"/>
          <w:szCs w:val="28"/>
        </w:rPr>
        <w:t>（3）</w:t>
      </w:r>
      <w:r w:rsidR="00A95D7D" w:rsidRPr="00462B8A">
        <w:rPr>
          <w:rFonts w:ascii="仿宋_GB2312" w:eastAsia="仿宋_GB2312" w:hAnsi="Times New Roman" w:cs="Times New Roman"/>
          <w:sz w:val="28"/>
          <w:szCs w:val="28"/>
        </w:rPr>
        <w:t>凡导师个人主动提出提前终止招生的一般尊重其个人意愿。</w:t>
      </w:r>
    </w:p>
    <w:p w:rsidR="00B66D24" w:rsidRPr="00462B8A" w:rsidRDefault="00B66D24" w:rsidP="00625160">
      <w:pPr>
        <w:ind w:firstLineChars="200" w:firstLine="560"/>
        <w:rPr>
          <w:rFonts w:ascii="仿宋_GB2312" w:eastAsia="仿宋_GB2312" w:hAnsi="Times New Roman" w:cs="Times New Roman" w:hint="eastAsia"/>
          <w:sz w:val="28"/>
          <w:szCs w:val="28"/>
        </w:rPr>
      </w:pPr>
      <w:r w:rsidRPr="00462B8A">
        <w:rPr>
          <w:rFonts w:ascii="仿宋_GB2312" w:eastAsia="仿宋_GB2312" w:hAnsi="Times New Roman" w:cs="Times New Roman" w:hint="eastAsia"/>
          <w:sz w:val="28"/>
          <w:szCs w:val="28"/>
        </w:rPr>
        <w:t>注：</w:t>
      </w:r>
      <w:r w:rsidR="00E52C5F" w:rsidRPr="00462B8A">
        <w:rPr>
          <w:rFonts w:ascii="仿宋_GB2312" w:eastAsia="仿宋_GB2312" w:hAnsi="Times New Roman" w:cs="Times New Roman" w:hint="eastAsia"/>
          <w:sz w:val="28"/>
          <w:szCs w:val="28"/>
        </w:rPr>
        <w:t>本</w:t>
      </w:r>
      <w:r w:rsidRPr="00462B8A">
        <w:rPr>
          <w:rFonts w:ascii="仿宋_GB2312" w:eastAsia="仿宋_GB2312" w:hAnsi="Times New Roman" w:cs="Times New Roman" w:hint="eastAsia"/>
          <w:sz w:val="28"/>
          <w:szCs w:val="28"/>
        </w:rPr>
        <w:t>规定</w:t>
      </w:r>
      <w:r w:rsidRPr="00462B8A">
        <w:rPr>
          <w:rFonts w:ascii="仿宋_GB2312" w:eastAsia="仿宋_GB2312" w:hAnsi="Times New Roman" w:cs="Times New Roman"/>
          <w:sz w:val="28"/>
          <w:szCs w:val="28"/>
        </w:rPr>
        <w:t>由上海理工大学</w:t>
      </w:r>
      <w:r w:rsidRPr="00462B8A">
        <w:rPr>
          <w:rFonts w:ascii="仿宋_GB2312" w:eastAsia="仿宋_GB2312" w:hAnsi="Times New Roman" w:cs="Times New Roman" w:hint="eastAsia"/>
          <w:sz w:val="28"/>
          <w:szCs w:val="28"/>
        </w:rPr>
        <w:t>管理学院</w:t>
      </w:r>
      <w:r w:rsidRPr="00462B8A">
        <w:rPr>
          <w:rFonts w:ascii="仿宋_GB2312" w:eastAsia="仿宋_GB2312" w:hAnsi="Times New Roman" w:cs="Times New Roman"/>
          <w:sz w:val="28"/>
          <w:szCs w:val="28"/>
        </w:rPr>
        <w:t>负责解释。</w:t>
      </w:r>
    </w:p>
    <w:p w:rsidR="00B66D24" w:rsidRPr="00462B8A" w:rsidRDefault="00B66D24" w:rsidP="00625160">
      <w:pPr>
        <w:ind w:firstLineChars="1200" w:firstLine="3360"/>
        <w:jc w:val="right"/>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管理学院</w:t>
      </w:r>
    </w:p>
    <w:p w:rsidR="00625160" w:rsidRPr="00625160" w:rsidRDefault="00462B8A" w:rsidP="00625160">
      <w:pPr>
        <w:ind w:firstLineChars="1100" w:firstLine="3080"/>
        <w:jc w:val="righ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019</w:t>
      </w:r>
      <w:r w:rsidR="00B66D24" w:rsidRPr="00462B8A">
        <w:rPr>
          <w:rFonts w:ascii="仿宋_GB2312" w:eastAsia="仿宋_GB2312" w:hAnsi="Times New Roman" w:cs="Times New Roman"/>
          <w:sz w:val="28"/>
          <w:szCs w:val="28"/>
        </w:rPr>
        <w:t>年</w:t>
      </w:r>
      <w:r>
        <w:rPr>
          <w:rFonts w:ascii="仿宋_GB2312" w:eastAsia="仿宋_GB2312" w:hAnsi="Times New Roman" w:cs="Times New Roman" w:hint="eastAsia"/>
          <w:sz w:val="28"/>
          <w:szCs w:val="28"/>
        </w:rPr>
        <w:t>6</w:t>
      </w:r>
      <w:r>
        <w:rPr>
          <w:rFonts w:ascii="仿宋_GB2312" w:eastAsia="仿宋_GB2312" w:hAnsi="Times New Roman" w:cs="Times New Roman"/>
          <w:sz w:val="28"/>
          <w:szCs w:val="28"/>
        </w:rPr>
        <w:t>月11</w:t>
      </w:r>
      <w:r w:rsidR="00B66D24" w:rsidRPr="00462B8A">
        <w:rPr>
          <w:rFonts w:ascii="仿宋_GB2312" w:eastAsia="仿宋_GB2312" w:hAnsi="Times New Roman" w:cs="Times New Roman"/>
          <w:sz w:val="28"/>
          <w:szCs w:val="28"/>
        </w:rPr>
        <w:t>日</w:t>
      </w:r>
    </w:p>
    <w:p w:rsidR="00462B8A" w:rsidRPr="007C39A0" w:rsidRDefault="00462B8A" w:rsidP="00462B8A">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0EE99BD9" wp14:editId="330C8C41">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45E8"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036D6AD7" wp14:editId="17A869B0">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616B7"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201</w:t>
      </w:r>
      <w:r>
        <w:rPr>
          <w:rFonts w:ascii="仿宋_GB2312" w:eastAsia="仿宋_GB2312" w:hAnsi="Times New Roman" w:cs="Times New Roman" w:hint="eastAsia"/>
          <w:sz w:val="28"/>
          <w:szCs w:val="28"/>
        </w:rPr>
        <w:t>9</w:t>
      </w:r>
      <w:r w:rsidRPr="007C39A0">
        <w:rPr>
          <w:rFonts w:ascii="仿宋_GB2312" w:eastAsia="仿宋_GB2312" w:hAnsi="Times New Roman" w:cs="Times New Roman" w:hint="eastAsia"/>
          <w:sz w:val="28"/>
          <w:szCs w:val="28"/>
        </w:rPr>
        <w:t>年</w:t>
      </w:r>
      <w:r w:rsidR="00625160">
        <w:rPr>
          <w:rFonts w:ascii="仿宋_GB2312" w:eastAsia="仿宋_GB2312" w:hAnsi="Times New Roman" w:cs="Times New Roman"/>
          <w:sz w:val="28"/>
          <w:szCs w:val="28"/>
        </w:rPr>
        <w:t>6</w:t>
      </w:r>
      <w:r w:rsidR="00625160">
        <w:rPr>
          <w:rFonts w:ascii="仿宋_GB2312" w:eastAsia="仿宋_GB2312" w:hAnsi="Times New Roman" w:cs="Times New Roman" w:hint="eastAsia"/>
          <w:sz w:val="28"/>
          <w:szCs w:val="28"/>
        </w:rPr>
        <w:t>月20</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462B8A" w:rsidRPr="007C3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EF" w:rsidRDefault="00DD1CEF" w:rsidP="00880E8C">
      <w:r>
        <w:separator/>
      </w:r>
    </w:p>
  </w:endnote>
  <w:endnote w:type="continuationSeparator" w:id="0">
    <w:p w:rsidR="00DD1CEF" w:rsidRDefault="00DD1CEF" w:rsidP="0088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EF" w:rsidRDefault="00DD1CEF" w:rsidP="00880E8C">
      <w:r>
        <w:separator/>
      </w:r>
    </w:p>
  </w:footnote>
  <w:footnote w:type="continuationSeparator" w:id="0">
    <w:p w:rsidR="00DD1CEF" w:rsidRDefault="00DD1CEF" w:rsidP="0088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2B59"/>
    <w:multiLevelType w:val="hybridMultilevel"/>
    <w:tmpl w:val="8B04ADEC"/>
    <w:lvl w:ilvl="0" w:tplc="9F12DBE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1961446"/>
    <w:multiLevelType w:val="hybridMultilevel"/>
    <w:tmpl w:val="BC381F3E"/>
    <w:lvl w:ilvl="0" w:tplc="37448E9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E0"/>
    <w:rsid w:val="00034BEA"/>
    <w:rsid w:val="000E445E"/>
    <w:rsid w:val="000E6A1F"/>
    <w:rsid w:val="00115248"/>
    <w:rsid w:val="00176B83"/>
    <w:rsid w:val="00183780"/>
    <w:rsid w:val="002905C9"/>
    <w:rsid w:val="002E2894"/>
    <w:rsid w:val="00312C87"/>
    <w:rsid w:val="00353422"/>
    <w:rsid w:val="003C68AD"/>
    <w:rsid w:val="003D0D37"/>
    <w:rsid w:val="00400784"/>
    <w:rsid w:val="004227BC"/>
    <w:rsid w:val="00462B8A"/>
    <w:rsid w:val="0049149F"/>
    <w:rsid w:val="0049499D"/>
    <w:rsid w:val="00497554"/>
    <w:rsid w:val="00535160"/>
    <w:rsid w:val="00583BEE"/>
    <w:rsid w:val="00594130"/>
    <w:rsid w:val="005D1375"/>
    <w:rsid w:val="006230B0"/>
    <w:rsid w:val="00625160"/>
    <w:rsid w:val="006D363A"/>
    <w:rsid w:val="006F409E"/>
    <w:rsid w:val="00780DDE"/>
    <w:rsid w:val="007C49F1"/>
    <w:rsid w:val="007E13D3"/>
    <w:rsid w:val="007F24C2"/>
    <w:rsid w:val="00803E9E"/>
    <w:rsid w:val="00815E29"/>
    <w:rsid w:val="00821969"/>
    <w:rsid w:val="008231CB"/>
    <w:rsid w:val="008512CB"/>
    <w:rsid w:val="00880E8C"/>
    <w:rsid w:val="009A3DDB"/>
    <w:rsid w:val="00A134CB"/>
    <w:rsid w:val="00A95D7D"/>
    <w:rsid w:val="00AA1B78"/>
    <w:rsid w:val="00B063E0"/>
    <w:rsid w:val="00B13ED5"/>
    <w:rsid w:val="00B66D24"/>
    <w:rsid w:val="00B9471E"/>
    <w:rsid w:val="00BB0F09"/>
    <w:rsid w:val="00BE6753"/>
    <w:rsid w:val="00BF3A48"/>
    <w:rsid w:val="00C24D92"/>
    <w:rsid w:val="00C274F6"/>
    <w:rsid w:val="00C73E01"/>
    <w:rsid w:val="00D2372D"/>
    <w:rsid w:val="00D475AA"/>
    <w:rsid w:val="00D47730"/>
    <w:rsid w:val="00D660D6"/>
    <w:rsid w:val="00D71E43"/>
    <w:rsid w:val="00D83890"/>
    <w:rsid w:val="00DD1CEF"/>
    <w:rsid w:val="00DE5C8B"/>
    <w:rsid w:val="00E30ABF"/>
    <w:rsid w:val="00E52C5F"/>
    <w:rsid w:val="00E5611B"/>
    <w:rsid w:val="00EC65A2"/>
    <w:rsid w:val="00ED0DC6"/>
    <w:rsid w:val="00F84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2B172"/>
  <w15:docId w15:val="{20B03A09-8E04-4D30-96A3-72DC57AF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E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E8C"/>
    <w:rPr>
      <w:sz w:val="18"/>
      <w:szCs w:val="18"/>
    </w:rPr>
  </w:style>
  <w:style w:type="paragraph" w:styleId="a5">
    <w:name w:val="footer"/>
    <w:basedOn w:val="a"/>
    <w:link w:val="a6"/>
    <w:uiPriority w:val="99"/>
    <w:unhideWhenUsed/>
    <w:rsid w:val="00880E8C"/>
    <w:pPr>
      <w:tabs>
        <w:tab w:val="center" w:pos="4153"/>
        <w:tab w:val="right" w:pos="8306"/>
      </w:tabs>
      <w:snapToGrid w:val="0"/>
      <w:jc w:val="left"/>
    </w:pPr>
    <w:rPr>
      <w:sz w:val="18"/>
      <w:szCs w:val="18"/>
    </w:rPr>
  </w:style>
  <w:style w:type="character" w:customStyle="1" w:styleId="a6">
    <w:name w:val="页脚 字符"/>
    <w:basedOn w:val="a0"/>
    <w:link w:val="a5"/>
    <w:uiPriority w:val="99"/>
    <w:rsid w:val="00880E8C"/>
    <w:rPr>
      <w:sz w:val="18"/>
      <w:szCs w:val="18"/>
    </w:rPr>
  </w:style>
  <w:style w:type="table" w:styleId="a7">
    <w:name w:val="Table Grid"/>
    <w:basedOn w:val="a1"/>
    <w:uiPriority w:val="59"/>
    <w:rsid w:val="00EC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3E01"/>
    <w:pPr>
      <w:ind w:firstLineChars="200" w:firstLine="420"/>
    </w:pPr>
  </w:style>
  <w:style w:type="paragraph" w:customStyle="1" w:styleId="Default">
    <w:name w:val="Default"/>
    <w:rsid w:val="00462B8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9">
    <w:name w:val="Date"/>
    <w:basedOn w:val="a"/>
    <w:next w:val="a"/>
    <w:link w:val="aa"/>
    <w:uiPriority w:val="99"/>
    <w:semiHidden/>
    <w:unhideWhenUsed/>
    <w:rsid w:val="00462B8A"/>
    <w:pPr>
      <w:ind w:leftChars="2500" w:left="100"/>
    </w:pPr>
  </w:style>
  <w:style w:type="character" w:customStyle="1" w:styleId="aa">
    <w:name w:val="日期 字符"/>
    <w:basedOn w:val="a0"/>
    <w:link w:val="a9"/>
    <w:uiPriority w:val="99"/>
    <w:semiHidden/>
    <w:rsid w:val="0046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叮当</dc:creator>
  <cp:keywords/>
  <dc:description/>
  <cp:lastModifiedBy>GLXY</cp:lastModifiedBy>
  <cp:revision>5</cp:revision>
  <dcterms:created xsi:type="dcterms:W3CDTF">2019-06-20T05:15:00Z</dcterms:created>
  <dcterms:modified xsi:type="dcterms:W3CDTF">2019-06-20T05:22:00Z</dcterms:modified>
</cp:coreProperties>
</file>